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56680"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0250BA1" w:rsidR="00CD36CF" w:rsidRDefault="00F5668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E1E1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E1E17" w:rsidRPr="007E1E17">
            <w:t>622</w:t>
          </w:r>
        </w:sdtContent>
      </w:sdt>
    </w:p>
    <w:p w14:paraId="55141567" w14:textId="0555356A" w:rsidR="007E1E17" w:rsidRDefault="007E1E17" w:rsidP="00EF6030">
      <w:pPr>
        <w:pStyle w:val="References"/>
        <w:rPr>
          <w:smallCaps/>
        </w:rPr>
      </w:pPr>
      <w:r>
        <w:rPr>
          <w:smallCaps/>
        </w:rPr>
        <w:t>By Senators Smith, Phillips, Jeffries</w:t>
      </w:r>
      <w:r w:rsidR="005E164C">
        <w:rPr>
          <w:smallCaps/>
        </w:rPr>
        <w:t>, Nelson, and Caputo</w:t>
      </w:r>
    </w:p>
    <w:p w14:paraId="0875E990" w14:textId="2D05ECC7" w:rsidR="007E1E1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B2728">
            <w:t>Energy, Industry, and Mining</w:t>
          </w:r>
        </w:sdtContent>
      </w:sdt>
      <w:r w:rsidR="00002112">
        <w:t xml:space="preserve">; reported on </w:t>
      </w:r>
      <w:sdt>
        <w:sdtPr>
          <w:id w:val="-32107996"/>
          <w:placeholder>
            <w:docPart w:val="5E771B5A25284D139447082E3754990B"/>
          </w:placeholder>
          <w:text/>
        </w:sdtPr>
        <w:sdtEndPr/>
        <w:sdtContent>
          <w:r w:rsidR="00FB2728">
            <w:t xml:space="preserve">February </w:t>
          </w:r>
          <w:r w:rsidR="00051D8C">
            <w:t>21</w:t>
          </w:r>
          <w:r w:rsidR="00FB2728">
            <w:t>, 2022</w:t>
          </w:r>
        </w:sdtContent>
      </w:sdt>
      <w:r>
        <w:t>]</w:t>
      </w:r>
    </w:p>
    <w:p w14:paraId="75F3CF8E" w14:textId="77777777" w:rsidR="007E1E17" w:rsidRDefault="007E1E17" w:rsidP="007E1E17">
      <w:pPr>
        <w:pStyle w:val="TitlePageOrigin"/>
      </w:pPr>
    </w:p>
    <w:p w14:paraId="32267B97" w14:textId="1883185B" w:rsidR="007E1E17" w:rsidRPr="00C42741" w:rsidRDefault="007E1E17" w:rsidP="007E1E17">
      <w:pPr>
        <w:pStyle w:val="TitlePageOrigin"/>
        <w:rPr>
          <w:color w:val="auto"/>
        </w:rPr>
      </w:pPr>
    </w:p>
    <w:p w14:paraId="09600C07" w14:textId="77777777" w:rsidR="007E1E17" w:rsidRPr="00C42741" w:rsidRDefault="007E1E17" w:rsidP="007E1E17">
      <w:pPr>
        <w:pStyle w:val="TitleSection"/>
        <w:rPr>
          <w:color w:val="auto"/>
        </w:rPr>
      </w:pPr>
      <w:r w:rsidRPr="00C42741">
        <w:rPr>
          <w:color w:val="auto"/>
        </w:rPr>
        <w:lastRenderedPageBreak/>
        <w:t xml:space="preserve">A BILL to amend and reenact §22-11A-3 of the Code of West Virginia, 1931, as amended; and to amend said code by adding thereto a new article, designated §22-11B-1, §22-11B-2, §22-11B-3, §22-11B-4, §22-11B-5, §22-11B-6, §22-11B-7, §22-11B-8, §22-11B-9, §22-11B-10, §22-11B-11, §22-11B-12, §22-11B-13, §22-11B-14, §22-11B-15, §22-11B-16, §22-11B-17, §22-11B-18, and §22-11B-19, all relating to regulating the drilling of injection wells for, and the operation and completion of, underground carbon dioxide storage sites; declaring legislative purpose; defining terms; specifying scope of former program; establishing requirement for permit; providing option for holders of pre-existing permits to pursue permit modifications under prior or new law; specifying application requirements and fees; clarifying that these provisions apply only to underground carbon dioxide sequestration operations and facilities; directing the proposal of legislative rules for permit applications, providing for public notice, participation, and permit hearings; authorizing the proposal of legislative rules for additional purposes to implement this act; authorizing additional conditions in permits and orders; preserving other existing powers of the secretary; preserving rights of existing mineral owners and authorizing cooperative agreements among owners and operators; declaring that carbon dioxide injected into an underground storage facility is not a pollutant; requiring permit holders to provide and update identification and contact information for a local agent; affirming exclusion of enhanced oil, natural gas, or coalbed methane recovery projects using carbon dioxide injection from requirement of underground carbon dioxide storage permit; specifying requirements for completion of an underground carbon dioxide storage project; directing transfer of ownership to surface owners upon completion of project; providing for liability to transfer to the state; establishing state responsibility for maintenance and monitoring after project completion; establishing the Carbon Dioxide Storage Facility Administrative Fund and the Carbon Dioxide Storage Facility Trust Fund as special revenue accounts and describing the authorized purposes and uses of fund moneys; providing a process for </w:t>
      </w:r>
      <w:r w:rsidRPr="00C42741">
        <w:rPr>
          <w:color w:val="auto"/>
        </w:rPr>
        <w:lastRenderedPageBreak/>
        <w:t>completion of underground carbon dioxide storage projects; requiring annual fees for underground storage or carbon dioxide and a fee to apply for a project completion certificate; providing for cooperative agreements between the</w:t>
      </w:r>
      <w:r>
        <w:rPr>
          <w:color w:val="auto"/>
        </w:rPr>
        <w:t xml:space="preserve"> </w:t>
      </w:r>
      <w:r w:rsidRPr="00C42741">
        <w:rPr>
          <w:color w:val="auto"/>
        </w:rPr>
        <w:t>Department of Environmental Protection and other government entities for enforcement and regulatory activities; limiting state liability;</w:t>
      </w:r>
      <w:r>
        <w:rPr>
          <w:color w:val="auto"/>
        </w:rPr>
        <w:t xml:space="preserve"> </w:t>
      </w:r>
      <w:r w:rsidRPr="00C42741">
        <w:rPr>
          <w:color w:val="auto"/>
        </w:rPr>
        <w:t>authorizing the Secretary of the Department of Environmental Protection to make determinations of the amount of carbon dioxide able to be sequestered at a location and to assess fees for that determination; specifying local filing requirements; defining ownership of pore space formations; authorizing entry onto lands to conduct seismic surveys;</w:t>
      </w:r>
      <w:r>
        <w:rPr>
          <w:color w:val="auto"/>
        </w:rPr>
        <w:t xml:space="preserve"> </w:t>
      </w:r>
      <w:r w:rsidRPr="00C42741">
        <w:rPr>
          <w:color w:val="auto"/>
        </w:rPr>
        <w:t>requiring permit applicants and storage facility operators to identify and obtain consent from potential pore space owners; providing for pooling of interests if the storage operator does not obtain consent of pore space owners for the construction and operation of a storage facility; providing for hearings to establish interests of pore space owners in ownership pools; and providing for assessment of hearing costs.</w:t>
      </w:r>
    </w:p>
    <w:p w14:paraId="44BA168D" w14:textId="77777777" w:rsidR="007E1E17" w:rsidRPr="00C42741" w:rsidRDefault="007E1E17" w:rsidP="007E1E17">
      <w:pPr>
        <w:pStyle w:val="EnactingClause"/>
        <w:rPr>
          <w:color w:val="auto"/>
        </w:rPr>
      </w:pPr>
      <w:r w:rsidRPr="00C42741">
        <w:rPr>
          <w:color w:val="auto"/>
        </w:rPr>
        <w:t>Be it enacted by the Legislature of West Virginia:</w:t>
      </w:r>
    </w:p>
    <w:p w14:paraId="31FFE6EE" w14:textId="77777777" w:rsidR="007E1E17" w:rsidRPr="00C42741" w:rsidRDefault="007E1E17" w:rsidP="007E1E17">
      <w:pPr>
        <w:pStyle w:val="EnactingClause"/>
        <w:rPr>
          <w:color w:val="auto"/>
        </w:rPr>
        <w:sectPr w:rsidR="007E1E17" w:rsidRPr="00C42741" w:rsidSect="007E1E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806066E" w14:textId="77777777" w:rsidR="00F95E95" w:rsidRPr="00346EA4" w:rsidRDefault="00F95E95" w:rsidP="00F95E95">
      <w:pPr>
        <w:widowControl w:val="0"/>
        <w:suppressLineNumbers/>
        <w:ind w:left="720" w:hanging="720"/>
        <w:jc w:val="both"/>
        <w:outlineLvl w:val="1"/>
        <w:rPr>
          <w:rFonts w:eastAsia="Calibri" w:cs="Times New Roman"/>
          <w:b/>
          <w:caps/>
          <w:sz w:val="24"/>
        </w:rPr>
      </w:pPr>
      <w:r w:rsidRPr="00346EA4">
        <w:rPr>
          <w:rFonts w:eastAsia="Calibri" w:cs="Times New Roman"/>
          <w:b/>
          <w:caps/>
          <w:sz w:val="24"/>
        </w:rPr>
        <w:t xml:space="preserve">ARTICLE 11A. CARBON DIOXIDE SEQUESTRATION </w:t>
      </w:r>
      <w:r w:rsidRPr="00346EA4">
        <w:rPr>
          <w:rFonts w:eastAsia="Calibri" w:cs="Times New Roman"/>
          <w:b/>
          <w:caps/>
          <w:sz w:val="24"/>
          <w:u w:val="single"/>
        </w:rPr>
        <w:t>PILOT PROGRAM.</w:t>
      </w:r>
    </w:p>
    <w:p w14:paraId="5A317CD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F95E95">
          <w:footerReference w:type="default" r:id="rId12"/>
          <w:type w:val="continuous"/>
          <w:pgSz w:w="12240" w:h="15840"/>
          <w:pgMar w:top="1440" w:right="1440" w:bottom="1440" w:left="1440" w:header="720" w:footer="720" w:gutter="0"/>
          <w:cols w:space="720"/>
          <w:docGrid w:linePitch="360"/>
        </w:sectPr>
      </w:pPr>
      <w:r w:rsidRPr="00346EA4">
        <w:rPr>
          <w:rFonts w:eastAsia="Calibri" w:cs="Times New Roman"/>
          <w:b/>
        </w:rPr>
        <w:t xml:space="preserve">§22-11A-3. Prohibition of </w:t>
      </w:r>
      <w:r w:rsidRPr="00346EA4">
        <w:rPr>
          <w:rFonts w:eastAsia="Calibri" w:cs="Times New Roman"/>
          <w:b/>
          <w:u w:val="single"/>
        </w:rPr>
        <w:t>underground</w:t>
      </w:r>
      <w:r w:rsidRPr="00346EA4">
        <w:rPr>
          <w:rFonts w:eastAsia="Calibri" w:cs="Times New Roman"/>
          <w:b/>
        </w:rPr>
        <w:t xml:space="preserve"> carbon dioxide sequestration without a permit; injection of carbon dioxide for the purpose of enhancing the recovery of oil or other minerals not subject to the provisions of this article, </w:t>
      </w:r>
      <w:r w:rsidRPr="00346EA4">
        <w:rPr>
          <w:rFonts w:eastAsia="Calibri" w:cs="Times New Roman"/>
          <w:b/>
          <w:u w:val="single"/>
        </w:rPr>
        <w:t>application to existing sequestration sites.</w:t>
      </w:r>
    </w:p>
    <w:p w14:paraId="378ECD2C" w14:textId="77777777" w:rsidR="00F95E95" w:rsidRPr="00346EA4" w:rsidRDefault="00F95E95" w:rsidP="00F95E95">
      <w:pPr>
        <w:widowControl w:val="0"/>
        <w:ind w:firstLine="720"/>
        <w:jc w:val="both"/>
        <w:rPr>
          <w:rFonts w:eastAsia="Calibri" w:cs="Times New Roman"/>
        </w:rPr>
      </w:pPr>
      <w:r w:rsidRPr="00346EA4">
        <w:rPr>
          <w:rFonts w:eastAsia="Calibri" w:cs="Times New Roman"/>
        </w:rPr>
        <w:t xml:space="preserve">(a) The provisions of §22-11-1 </w:t>
      </w:r>
      <w:r w:rsidRPr="00346EA4">
        <w:rPr>
          <w:rFonts w:eastAsia="Calibri" w:cs="Calibri"/>
          <w:i/>
          <w:iCs/>
        </w:rPr>
        <w:t>et seq</w:t>
      </w:r>
      <w:r w:rsidRPr="00346EA4">
        <w:rPr>
          <w:rFonts w:eastAsia="Calibri" w:cs="Calibri"/>
        </w:rPr>
        <w:t>.</w:t>
      </w:r>
      <w:r w:rsidRPr="00346EA4">
        <w:rPr>
          <w:rFonts w:eastAsia="Calibri" w:cs="Times New Roman"/>
        </w:rPr>
        <w:t xml:space="preserve"> of this code apply to all permits issued pursuant to this article except, where the express provisions of this article conflict with the provisions of §22-11-1 </w:t>
      </w:r>
      <w:r w:rsidRPr="00346EA4">
        <w:rPr>
          <w:rFonts w:eastAsia="Calibri" w:cs="Calibri"/>
          <w:i/>
          <w:iCs/>
        </w:rPr>
        <w:t>et seq</w:t>
      </w:r>
      <w:r w:rsidRPr="00346EA4">
        <w:rPr>
          <w:rFonts w:eastAsia="Calibri" w:cs="Calibri"/>
        </w:rPr>
        <w:t>.</w:t>
      </w:r>
      <w:r w:rsidRPr="00346EA4">
        <w:rPr>
          <w:rFonts w:eastAsia="Calibri" w:cs="Times New Roman"/>
        </w:rPr>
        <w:t xml:space="preserve"> of this code, the express provisions of this article control.</w:t>
      </w:r>
    </w:p>
    <w:p w14:paraId="7C61E9FF" w14:textId="77777777" w:rsidR="00F95E95" w:rsidRPr="00346EA4" w:rsidRDefault="00F95E95" w:rsidP="00F95E95">
      <w:pPr>
        <w:widowControl w:val="0"/>
        <w:ind w:firstLine="720"/>
        <w:jc w:val="both"/>
        <w:rPr>
          <w:rFonts w:eastAsia="Calibri" w:cs="Times New Roman"/>
        </w:rPr>
      </w:pPr>
      <w:r w:rsidRPr="00346EA4">
        <w:rPr>
          <w:rFonts w:eastAsia="Calibri" w:cs="Times New Roman"/>
        </w:rPr>
        <w:t xml:space="preserve">(b) Except as set forth in subsection (c) of this section, no person shall engage in </w:t>
      </w:r>
      <w:r w:rsidRPr="00346EA4">
        <w:rPr>
          <w:rFonts w:eastAsia="Calibri" w:cs="Times New Roman"/>
          <w:u w:val="single"/>
        </w:rPr>
        <w:t>underground</w:t>
      </w:r>
      <w:r w:rsidRPr="00346EA4">
        <w:rPr>
          <w:rFonts w:eastAsia="Calibri" w:cs="Times New Roman"/>
        </w:rPr>
        <w:t xml:space="preserve"> carbon dioxide sequestration in this state unless authorized by a permit issued by the department in accordance with §22-11-1 </w:t>
      </w:r>
      <w:r w:rsidRPr="00346EA4">
        <w:rPr>
          <w:rFonts w:eastAsia="Calibri" w:cs="Calibri"/>
          <w:i/>
          <w:iCs/>
        </w:rPr>
        <w:t>et seq</w:t>
      </w:r>
      <w:r w:rsidRPr="00346EA4">
        <w:rPr>
          <w:rFonts w:eastAsia="Calibri" w:cs="Calibri"/>
        </w:rPr>
        <w:t xml:space="preserve">. or §22-11B-1 </w:t>
      </w:r>
      <w:r w:rsidRPr="00346EA4">
        <w:rPr>
          <w:rFonts w:eastAsia="Calibri" w:cs="Calibri"/>
          <w:i/>
          <w:iCs/>
        </w:rPr>
        <w:t>et seq</w:t>
      </w:r>
      <w:r w:rsidRPr="00346EA4">
        <w:rPr>
          <w:rFonts w:eastAsia="Calibri" w:cs="Calibri"/>
        </w:rPr>
        <w:t>. of this code</w:t>
      </w:r>
      <w:r w:rsidRPr="00346EA4">
        <w:rPr>
          <w:rFonts w:eastAsia="Calibri" w:cs="Times New Roman"/>
        </w:rPr>
        <w:t>.</w:t>
      </w:r>
    </w:p>
    <w:p w14:paraId="535AD3BF" w14:textId="77777777" w:rsidR="00F95E95" w:rsidRPr="00346EA4" w:rsidRDefault="00F95E95" w:rsidP="00F95E95">
      <w:pPr>
        <w:widowControl w:val="0"/>
        <w:ind w:firstLine="720"/>
        <w:jc w:val="both"/>
        <w:rPr>
          <w:rFonts w:eastAsia="Calibri" w:cs="Times New Roman"/>
        </w:rPr>
      </w:pPr>
      <w:r w:rsidRPr="00346EA4">
        <w:rPr>
          <w:rFonts w:eastAsia="Calibri" w:cs="Times New Roman"/>
        </w:rPr>
        <w:t xml:space="preserve">(c) The injection of carbon dioxide for purposes of enhancing the recovery of oil or other </w:t>
      </w:r>
      <w:r w:rsidRPr="00346EA4">
        <w:rPr>
          <w:rFonts w:eastAsia="Calibri" w:cs="Times New Roman"/>
        </w:rPr>
        <w:lastRenderedPageBreak/>
        <w:t>minerals pursuant to a project approved by the department shall not be subject to the provisions of this article.</w:t>
      </w:r>
    </w:p>
    <w:p w14:paraId="5E7A26D1" w14:textId="77777777" w:rsidR="00F95E95" w:rsidRPr="00346EA4" w:rsidRDefault="00F95E95" w:rsidP="00F95E95">
      <w:pPr>
        <w:widowControl w:val="0"/>
        <w:ind w:firstLine="720"/>
        <w:jc w:val="both"/>
        <w:rPr>
          <w:rFonts w:eastAsia="Calibri" w:cs="Times New Roman"/>
        </w:rPr>
      </w:pPr>
      <w:r w:rsidRPr="00346EA4">
        <w:rPr>
          <w:rFonts w:eastAsia="Calibri" w:cs="Times New Roman"/>
        </w:rPr>
        <w:t xml:space="preserve">(d) </w:t>
      </w:r>
      <w:r w:rsidRPr="00346EA4">
        <w:rPr>
          <w:rFonts w:eastAsia="Calibri" w:cs="Times New Roman"/>
          <w:strike/>
        </w:rPr>
        <w:t>If an oil, natural gas or coalbed methane operator converts its operations to carbon dioxide sequestration upon the cessation of oil or other mineral recovery operations, then the carbon dioxide sequestration facility and the carbon dioxide sequestration site shall be regulated pursuant to this article and article eleven of this chapter. If an operator does not convert its operations to carbon dioxide sequestration upon the cessation of oil or other mineral recovery operations, the wells shall be plugged and abandoned in accordance with article six of this chapter</w:t>
      </w:r>
      <w:r w:rsidRPr="00346EA4">
        <w:rPr>
          <w:rFonts w:eastAsia="Calibri" w:cs="Times New Roman"/>
        </w:rPr>
        <w:t xml:space="preserve"> </w:t>
      </w:r>
      <w:r w:rsidRPr="00346EA4">
        <w:rPr>
          <w:rFonts w:eastAsia="Calibri" w:cs="Times New Roman"/>
          <w:u w:val="single"/>
        </w:rPr>
        <w:t xml:space="preserve">The provisions of this article apply to all permits issued and to all applications for permits submitted prior to the effective date of §22-11B-1 </w:t>
      </w:r>
      <w:r w:rsidRPr="00346EA4">
        <w:rPr>
          <w:rFonts w:eastAsia="Calibri" w:cs="Calibri"/>
          <w:i/>
          <w:iCs/>
          <w:u w:val="single"/>
        </w:rPr>
        <w:t>et seq</w:t>
      </w:r>
      <w:r w:rsidRPr="00346EA4">
        <w:rPr>
          <w:rFonts w:eastAsia="Calibri" w:cs="Calibri"/>
          <w:u w:val="single"/>
        </w:rPr>
        <w:t xml:space="preserve">. of this code. If the permit holder for an underground carbon dioxide sequestration facility that was granted a permit prior to the effective date of </w:t>
      </w:r>
      <w:r w:rsidRPr="00346EA4">
        <w:rPr>
          <w:rFonts w:eastAsia="Calibri" w:cs="Times New Roman"/>
          <w:u w:val="single"/>
        </w:rPr>
        <w:t xml:space="preserve">§22-11B-1 </w:t>
      </w:r>
      <w:r w:rsidRPr="00346EA4">
        <w:rPr>
          <w:rFonts w:eastAsia="Calibri" w:cs="Calibri"/>
          <w:i/>
          <w:iCs/>
          <w:u w:val="single"/>
        </w:rPr>
        <w:t>et seq</w:t>
      </w:r>
      <w:r w:rsidRPr="00346EA4">
        <w:rPr>
          <w:rFonts w:eastAsia="Calibri" w:cs="Calibri"/>
          <w:u w:val="single"/>
        </w:rPr>
        <w:t xml:space="preserve">. of this code seeks a modification of that permit after that article became effective, then the permit holder shall have the option to proceed either pursuant to the provisions of this article or the provisions of </w:t>
      </w:r>
      <w:r w:rsidRPr="00346EA4">
        <w:rPr>
          <w:rFonts w:eastAsia="Calibri" w:cs="Times New Roman"/>
          <w:u w:val="single"/>
        </w:rPr>
        <w:t xml:space="preserve">§22-11B-1 </w:t>
      </w:r>
      <w:r w:rsidRPr="00346EA4">
        <w:rPr>
          <w:rFonts w:eastAsia="Calibri" w:cs="Calibri"/>
          <w:i/>
          <w:iCs/>
          <w:u w:val="single"/>
        </w:rPr>
        <w:t>et seq</w:t>
      </w:r>
      <w:r w:rsidRPr="00346EA4">
        <w:rPr>
          <w:rFonts w:eastAsia="Calibri" w:cs="Calibri"/>
          <w:u w:val="single"/>
        </w:rPr>
        <w:t>. of this code.</w:t>
      </w:r>
    </w:p>
    <w:p w14:paraId="0F30175D" w14:textId="77777777" w:rsidR="00F95E95" w:rsidRPr="00346EA4" w:rsidRDefault="00F95E95" w:rsidP="00F95E95">
      <w:pPr>
        <w:widowControl w:val="0"/>
        <w:ind w:firstLine="720"/>
        <w:jc w:val="both"/>
        <w:rPr>
          <w:rFonts w:eastAsia="Calibri" w:cs="Times New Roman"/>
        </w:rPr>
      </w:pPr>
      <w:r w:rsidRPr="00346EA4">
        <w:rPr>
          <w:rFonts w:eastAsia="Calibri" w:cs="Times New Roman"/>
        </w:rPr>
        <w:t xml:space="preserve">(e) Any entity owning or operating an </w:t>
      </w:r>
      <w:r w:rsidRPr="00346EA4">
        <w:rPr>
          <w:rFonts w:eastAsia="Calibri" w:cs="Times New Roman"/>
          <w:u w:val="single"/>
        </w:rPr>
        <w:t>underground</w:t>
      </w:r>
      <w:r w:rsidRPr="00346EA4">
        <w:rPr>
          <w:rFonts w:eastAsia="Calibri" w:cs="Times New Roman"/>
        </w:rPr>
        <w:t xml:space="preserve"> carbon dioxide sequestration facility which has commenced construction on or before the effective date of this article is hereby authorized to continue operating until such time as the secretary has established operational and procedural requirements applicable to such existing facilities and the entity owning or operating such facility has had a reasonable opportunity to comply with those requirements.</w:t>
      </w:r>
    </w:p>
    <w:p w14:paraId="42FD12CB" w14:textId="77777777" w:rsidR="00F95E95" w:rsidRPr="00346EA4" w:rsidRDefault="00F95E95" w:rsidP="00F95E95">
      <w:pPr>
        <w:widowControl w:val="0"/>
        <w:suppressLineNumbers/>
        <w:ind w:left="720" w:hanging="720"/>
        <w:jc w:val="both"/>
        <w:outlineLvl w:val="1"/>
        <w:rPr>
          <w:rFonts w:eastAsia="Calibri" w:cs="Times New Roman"/>
          <w:b/>
          <w:caps/>
          <w:sz w:val="24"/>
          <w:u w:val="single"/>
        </w:rPr>
      </w:pPr>
      <w:r w:rsidRPr="00346EA4">
        <w:rPr>
          <w:rFonts w:eastAsia="Calibri" w:cs="Times New Roman"/>
          <w:b/>
          <w:caps/>
          <w:sz w:val="24"/>
          <w:u w:val="single"/>
        </w:rPr>
        <w:t xml:space="preserve">ARTICLE 11B. </w:t>
      </w:r>
      <w:r w:rsidRPr="00346EA4">
        <w:rPr>
          <w:rFonts w:eastAsia="Calibri" w:cs="Times New Roman"/>
          <w:b/>
          <w:sz w:val="24"/>
          <w:u w:val="single"/>
        </w:rPr>
        <w:t>UNDERGROUND</w:t>
      </w:r>
      <w:r w:rsidRPr="00346EA4">
        <w:rPr>
          <w:rFonts w:eastAsia="Calibri" w:cs="Times New Roman"/>
          <w:b/>
          <w:caps/>
          <w:sz w:val="24"/>
          <w:u w:val="single"/>
        </w:rPr>
        <w:t xml:space="preserve"> CARBON DIOXIDE SEQUESTRATION AND STORAGE.</w:t>
      </w:r>
    </w:p>
    <w:p w14:paraId="01C6BE9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bookmarkStart w:id="0" w:name="_Hlk92988017"/>
      <w:r w:rsidRPr="00346EA4">
        <w:rPr>
          <w:rFonts w:eastAsia="Calibri" w:cs="Times New Roman"/>
          <w:b/>
          <w:u w:val="single"/>
        </w:rPr>
        <w:t>§22-11B-1</w:t>
      </w:r>
      <w:bookmarkEnd w:id="0"/>
      <w:r w:rsidRPr="00346EA4">
        <w:rPr>
          <w:rFonts w:eastAsia="Calibri" w:cs="Times New Roman"/>
          <w:b/>
          <w:u w:val="single"/>
        </w:rPr>
        <w:t>. Statement of Purpose.</w:t>
      </w:r>
    </w:p>
    <w:p w14:paraId="4089FC8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It is the purpose of this article to:</w:t>
      </w:r>
    </w:p>
    <w:p w14:paraId="08A9627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Foster, encourage, promote, and establish a legal and regulatory framework for the development and approval of underground carbon dioxide sequestration facilities;</w:t>
      </w:r>
    </w:p>
    <w:p w14:paraId="65337281"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lastRenderedPageBreak/>
        <w:t>(2) Designate a state agency responsible for establishing standards and rules for the development and approval of underground carbon dioxide sequestration and storage facilities; and</w:t>
      </w:r>
    </w:p>
    <w:p w14:paraId="01BCA1B3" w14:textId="56515D89" w:rsidR="00F95E95" w:rsidRPr="00346EA4" w:rsidRDefault="00F95E95" w:rsidP="00F95E95">
      <w:pPr>
        <w:widowControl w:val="0"/>
        <w:ind w:firstLine="720"/>
        <w:jc w:val="both"/>
      </w:pPr>
      <w:r w:rsidRPr="00346EA4">
        <w:rPr>
          <w:rFonts w:eastAsia="Calibri" w:cs="Times New Roman"/>
          <w:u w:val="single"/>
        </w:rPr>
        <w:t>(3) Safeguard, protect</w:t>
      </w:r>
      <w:r w:rsidR="00013A0A">
        <w:rPr>
          <w:rFonts w:eastAsia="Calibri" w:cs="Times New Roman"/>
          <w:u w:val="single"/>
        </w:rPr>
        <w:t>,</w:t>
      </w:r>
      <w:r w:rsidRPr="00346EA4">
        <w:rPr>
          <w:rFonts w:eastAsia="Calibri" w:cs="Times New Roman"/>
          <w:u w:val="single"/>
        </w:rPr>
        <w:t xml:space="preserve"> and enforce the correlative rights of operators, mineral owners, pore space owners, and surface owners in that each may obtain just and reasonable compensation for their respective contribution for</w:t>
      </w:r>
      <w:r w:rsidRPr="00346EA4">
        <w:rPr>
          <w:u w:val="single"/>
        </w:rPr>
        <w:t xml:space="preserve"> </w:t>
      </w:r>
      <w:r w:rsidRPr="00346EA4">
        <w:rPr>
          <w:rFonts w:eastAsia="Calibri" w:cs="Times New Roman"/>
          <w:u w:val="single"/>
        </w:rPr>
        <w:t>underground carbon dioxide sequestration facilities.</w:t>
      </w:r>
    </w:p>
    <w:p w14:paraId="3C93F38B"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§22-11B-2. Definitions.</w:t>
      </w:r>
    </w:p>
    <w:p w14:paraId="12F2F91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Unless the context clearly requires a different meaning, as used in this article:</w:t>
      </w:r>
    </w:p>
    <w:p w14:paraId="0E4A867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“Carbon dioxide” means carbon dioxide produced by anthropogenic sources which is of such purity and quality that it will not compromise the safety of geologic storage and will not compromise those properties of a storage reservoir which allow the reservoir to effectively enclose and contain a stored gas;</w:t>
      </w:r>
    </w:p>
    <w:p w14:paraId="5C14D23A"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“Carbon dioxide sequestration” or “carbon dioxide storage” means the injection of carbon dioxide and associated constituents into subsurface geologic reservoirs intended to provide for the long-term containment of a gaseous, liquid, or supercritical carbon dioxide stream in subsurface geologic formations and thereby prevent its release into the atmosphere;</w:t>
      </w:r>
    </w:p>
    <w:p w14:paraId="25D1DCD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(3) “Class VI underground injection control” or “Class VI UIC” refers to the classification by the US EPA of wells for injection of substances or materials into deep rock formations and, specifically, to the class of wells that are used to inject carbon dioxide into underground rock formations to reduce carbon dioxide emissions to the atmosphere and mitigate climate change; </w:t>
      </w:r>
    </w:p>
    <w:p w14:paraId="7F12729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(4) “Class VI underground injection control permit,” “Class VI UIC permit,” or “Class VI permit” means a permit to drill injection wells and to conduct carbon dioxide sequestration at a specified site;</w:t>
      </w:r>
    </w:p>
    <w:p w14:paraId="01C3953B" w14:textId="64249844"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(5) “Commission” means the Oil and Gas Conservation Commission established pursuant to §22C-9-1 </w:t>
      </w:r>
      <w:r w:rsidRPr="00346EA4">
        <w:rPr>
          <w:rFonts w:eastAsia="Calibri" w:cs="Times New Roman"/>
          <w:i/>
          <w:iCs/>
          <w:u w:val="single"/>
        </w:rPr>
        <w:t>et seq</w:t>
      </w:r>
      <w:r w:rsidRPr="00346EA4">
        <w:rPr>
          <w:rFonts w:eastAsia="Calibri" w:cs="Times New Roman"/>
          <w:u w:val="single"/>
        </w:rPr>
        <w:t>. of this code</w:t>
      </w:r>
      <w:r w:rsidR="00013A0A">
        <w:rPr>
          <w:rFonts w:eastAsia="Calibri" w:cs="Times New Roman"/>
          <w:u w:val="single"/>
        </w:rPr>
        <w:t>;</w:t>
      </w:r>
    </w:p>
    <w:p w14:paraId="4740A1B8" w14:textId="45724B9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lastRenderedPageBreak/>
        <w:t xml:space="preserve">(6) “Completion certificate” means a </w:t>
      </w:r>
      <w:r w:rsidR="00495893">
        <w:rPr>
          <w:rFonts w:eastAsia="Calibri" w:cs="Times New Roman"/>
          <w:u w:val="single"/>
        </w:rPr>
        <w:t>c</w:t>
      </w:r>
      <w:r w:rsidRPr="00346EA4">
        <w:rPr>
          <w:rFonts w:eastAsia="Calibri" w:cs="Times New Roman"/>
          <w:u w:val="single"/>
        </w:rPr>
        <w:t xml:space="preserve">ertificate of </w:t>
      </w:r>
      <w:r w:rsidR="00495893">
        <w:rPr>
          <w:rFonts w:eastAsia="Calibri" w:cs="Times New Roman"/>
          <w:u w:val="single"/>
        </w:rPr>
        <w:t>u</w:t>
      </w:r>
      <w:r w:rsidRPr="00346EA4">
        <w:rPr>
          <w:rFonts w:eastAsia="Calibri" w:cs="Times New Roman"/>
          <w:u w:val="single"/>
        </w:rPr>
        <w:t xml:space="preserve">nderground </w:t>
      </w:r>
      <w:r w:rsidR="00495893">
        <w:rPr>
          <w:rFonts w:eastAsia="Calibri" w:cs="Times New Roman"/>
          <w:u w:val="single"/>
        </w:rPr>
        <w:t>c</w:t>
      </w:r>
      <w:r w:rsidRPr="00346EA4">
        <w:rPr>
          <w:rFonts w:eastAsia="Calibri" w:cs="Times New Roman"/>
          <w:u w:val="single"/>
        </w:rPr>
        <w:t xml:space="preserve">arbon </w:t>
      </w:r>
      <w:r w:rsidR="00495893">
        <w:rPr>
          <w:rFonts w:eastAsia="Calibri" w:cs="Times New Roman"/>
          <w:u w:val="single"/>
        </w:rPr>
        <w:t>d</w:t>
      </w:r>
      <w:r w:rsidRPr="00346EA4">
        <w:rPr>
          <w:rFonts w:eastAsia="Calibri" w:cs="Times New Roman"/>
          <w:u w:val="single"/>
        </w:rPr>
        <w:t xml:space="preserve">ioxide </w:t>
      </w:r>
      <w:r w:rsidR="00495893">
        <w:rPr>
          <w:rFonts w:eastAsia="Calibri" w:cs="Times New Roman"/>
          <w:u w:val="single"/>
        </w:rPr>
        <w:t>s</w:t>
      </w:r>
      <w:r w:rsidRPr="00346EA4">
        <w:rPr>
          <w:rFonts w:eastAsia="Calibri" w:cs="Times New Roman"/>
          <w:u w:val="single"/>
        </w:rPr>
        <w:t xml:space="preserve">torage </w:t>
      </w:r>
      <w:r w:rsidR="00495893">
        <w:rPr>
          <w:rFonts w:eastAsia="Calibri" w:cs="Times New Roman"/>
          <w:u w:val="single"/>
        </w:rPr>
        <w:t>p</w:t>
      </w:r>
      <w:r w:rsidRPr="00346EA4">
        <w:rPr>
          <w:rFonts w:eastAsia="Calibri" w:cs="Times New Roman"/>
          <w:u w:val="single"/>
        </w:rPr>
        <w:t xml:space="preserve">roject </w:t>
      </w:r>
      <w:r w:rsidR="00495893">
        <w:rPr>
          <w:rFonts w:eastAsia="Calibri" w:cs="Times New Roman"/>
          <w:u w:val="single"/>
        </w:rPr>
        <w:t>c</w:t>
      </w:r>
      <w:r w:rsidRPr="00346EA4">
        <w:rPr>
          <w:rFonts w:eastAsia="Calibri" w:cs="Times New Roman"/>
          <w:u w:val="single"/>
        </w:rPr>
        <w:t>ompletion;</w:t>
      </w:r>
    </w:p>
    <w:p w14:paraId="1588ECE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(7) “Excursion” means the migration of carbon dioxide at or beyond the designated boundary of a carbon dioxide sequestration site;</w:t>
      </w:r>
    </w:p>
    <w:p w14:paraId="40F561B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(8) “Permit” means a Class VI underground injection control permit issued by the secretary or by the US EPA, authorizing a person or business entity to drill an injection well and to construct and operate a carbon dioxide sequestration facility;</w:t>
      </w:r>
    </w:p>
    <w:p w14:paraId="20B17BE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(9) “Pore space” means a cavity or void, whether naturally or artificially created, in a subsurface stratum and is also known as container space or storage rights;</w:t>
      </w:r>
    </w:p>
    <w:p w14:paraId="53E9F92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(10) “Reservoir” means a subsurface stratum, formation, aquifer, cavity, or void, whether naturally or artificially created, including oil and gas reservoirs, saline formations, and coal seams suitable for, or capable of being made suitable for, injecting and storing carbon dioxide;</w:t>
      </w:r>
    </w:p>
    <w:p w14:paraId="5208DAA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(11) “Secretary” means the Secretary of the Department of Environmental Protection;</w:t>
      </w:r>
    </w:p>
    <w:p w14:paraId="38BA5347"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(12) “Storage facility” or “sequestration facility” means the reservoir, underground equipment, and surface facilities and equipment used or proposed to be used in a carbon dioxide sequestration project, but does not include pipelines used to transport carbon dioxide to the storage facility;</w:t>
      </w:r>
    </w:p>
    <w:p w14:paraId="5F198D41"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(13) “Storage operator” means a person applying for or holding a permit until the issuance of a completion certificate for the relevant storage facility;</w:t>
      </w:r>
    </w:p>
    <w:p w14:paraId="724CD4D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(14) “Storage reservoir” means a reservoir proposed, authorized, or used for storing carbon dioxide;</w:t>
      </w:r>
    </w:p>
    <w:p w14:paraId="088F5C3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(15) “UIC” means underground injection control; </w:t>
      </w:r>
    </w:p>
    <w:p w14:paraId="7ED0439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(16) “Unknown or unlocatable owner” means a person vested with a present ownership interest in the pore space whose present identity or location cannot be determined from:</w:t>
      </w:r>
    </w:p>
    <w:p w14:paraId="16BD49B4" w14:textId="220A7064"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A reasonable review of the records of the clerk of the county commission, the sheriff, the assessor, and the clerk of the circuit court in the county or counties in which the property is </w:t>
      </w:r>
      <w:r w:rsidRPr="00346EA4">
        <w:rPr>
          <w:rFonts w:eastAsia="Calibri" w:cs="Times New Roman"/>
          <w:u w:val="single"/>
        </w:rPr>
        <w:lastRenderedPageBreak/>
        <w:t>located, and includes unknown heirs, successors</w:t>
      </w:r>
      <w:r w:rsidR="00013A0A">
        <w:rPr>
          <w:rFonts w:eastAsia="Calibri" w:cs="Times New Roman"/>
          <w:u w:val="single"/>
        </w:rPr>
        <w:t>,</w:t>
      </w:r>
      <w:r w:rsidRPr="00346EA4">
        <w:rPr>
          <w:rFonts w:eastAsia="Calibri" w:cs="Times New Roman"/>
          <w:u w:val="single"/>
        </w:rPr>
        <w:t xml:space="preserve"> and assigns known to be alive;</w:t>
      </w:r>
    </w:p>
    <w:p w14:paraId="76C1360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A reasonable inquiry in the vicinity of the owner’s last known place of residence; </w:t>
      </w:r>
    </w:p>
    <w:p w14:paraId="6D43DC1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A diligent inquiry into known interest owners in the same tract; and</w:t>
      </w:r>
    </w:p>
    <w:p w14:paraId="5F5EC43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(D) A reasonable review of available Internet resources commonly utilized by the industry; and</w:t>
      </w:r>
    </w:p>
    <w:p w14:paraId="5199F01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(17) “US EPA” means United States Environmental Protection Agency. </w:t>
      </w:r>
    </w:p>
    <w:p w14:paraId="199D2742"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§22-11B-3. Prohibition of underground carbon dioxide sequestration without a permit; injection of carbon dioxide for the purpose of enhancing the recovery of oil or other minerals not subject to the provisions of this article.</w:t>
      </w:r>
    </w:p>
    <w:p w14:paraId="3CF7D49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It is unlawful for any person to commence work on, or to operate, a carbon dioxide sequestration facility or storage site without first securing a Class VI underground injection control permit from the secretary or from the US EPA.</w:t>
      </w:r>
    </w:p>
    <w:p w14:paraId="0AA34E85" w14:textId="5F1227A0"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(b) The injecti</w:t>
      </w:r>
      <w:r w:rsidR="006F70DF">
        <w:rPr>
          <w:rFonts w:eastAsia="Calibri" w:cs="Times New Roman"/>
          <w:u w:val="single"/>
        </w:rPr>
        <w:t>o</w:t>
      </w:r>
      <w:r w:rsidRPr="00346EA4">
        <w:rPr>
          <w:rFonts w:eastAsia="Calibri" w:cs="Times New Roman"/>
          <w:u w:val="single"/>
        </w:rPr>
        <w:t>n of carbon dioxide for purposes of enhancing the recovery of oil or other minerals pursuant to a project approved by the secretary shall not be subject to the provisions of this article.</w:t>
      </w:r>
    </w:p>
    <w:p w14:paraId="3607F77E" w14:textId="62690513"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(c) If an oil, natural </w:t>
      </w:r>
      <w:r w:rsidR="006F70DF" w:rsidRPr="00346EA4">
        <w:rPr>
          <w:rFonts w:eastAsia="Calibri" w:cs="Times New Roman"/>
          <w:u w:val="single"/>
        </w:rPr>
        <w:t>gas,</w:t>
      </w:r>
      <w:r w:rsidRPr="00346EA4">
        <w:rPr>
          <w:rFonts w:eastAsia="Calibri" w:cs="Times New Roman"/>
          <w:u w:val="single"/>
        </w:rPr>
        <w:t xml:space="preserve"> or coalbed methane well operator proposes to convert its operations to carbon dioxide sequestration, then the underground carbon dioxide sequestration facility shall be regulated pursuant to this article and §22-11-1 </w:t>
      </w:r>
      <w:r w:rsidRPr="00346EA4">
        <w:rPr>
          <w:rFonts w:eastAsia="Calibri" w:cs="Calibri"/>
          <w:i/>
          <w:iCs/>
          <w:u w:val="single"/>
        </w:rPr>
        <w:t>et seq</w:t>
      </w:r>
      <w:r w:rsidRPr="00346EA4">
        <w:rPr>
          <w:rFonts w:eastAsia="Calibri" w:cs="Calibri"/>
          <w:u w:val="single"/>
        </w:rPr>
        <w:t>. of this code</w:t>
      </w:r>
      <w:r w:rsidRPr="00346EA4">
        <w:rPr>
          <w:rFonts w:eastAsia="Calibri" w:cs="Times New Roman"/>
          <w:u w:val="single"/>
        </w:rPr>
        <w:t>.</w:t>
      </w:r>
    </w:p>
    <w:p w14:paraId="6AAE78EF" w14:textId="5A1D3863"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(d) All applications for permits submitted after the effective date of this article shall be governed by the provisions of this article. Permits issued and applications submitted prior to the effective date of this article shall be governed by the provisions of §22-11-1 </w:t>
      </w:r>
      <w:r w:rsidRPr="00346EA4">
        <w:rPr>
          <w:rFonts w:eastAsia="Calibri" w:cs="Calibri"/>
          <w:i/>
          <w:iCs/>
          <w:u w:val="single"/>
        </w:rPr>
        <w:t>et seq</w:t>
      </w:r>
      <w:r w:rsidRPr="00346EA4">
        <w:rPr>
          <w:rFonts w:eastAsia="Calibri" w:cs="Calibri"/>
          <w:u w:val="single"/>
        </w:rPr>
        <w:t xml:space="preserve">. and §22-11A-1 </w:t>
      </w:r>
      <w:r w:rsidRPr="00346EA4">
        <w:rPr>
          <w:rFonts w:eastAsia="Calibri" w:cs="Calibri"/>
          <w:i/>
          <w:iCs/>
          <w:u w:val="single"/>
        </w:rPr>
        <w:t>et seq</w:t>
      </w:r>
      <w:r w:rsidR="00F56680">
        <w:rPr>
          <w:rFonts w:eastAsia="Calibri" w:cs="Calibri"/>
          <w:i/>
          <w:iCs/>
          <w:u w:val="single"/>
        </w:rPr>
        <w:t>.</w:t>
      </w:r>
      <w:r w:rsidRPr="00346EA4">
        <w:rPr>
          <w:rFonts w:eastAsia="Calibri" w:cs="Calibri"/>
          <w:i/>
          <w:iCs/>
          <w:u w:val="single"/>
        </w:rPr>
        <w:t xml:space="preserve"> </w:t>
      </w:r>
      <w:r w:rsidRPr="00346EA4">
        <w:rPr>
          <w:rFonts w:eastAsia="Calibri" w:cs="Calibri"/>
          <w:u w:val="single"/>
        </w:rPr>
        <w:t>of this code. If the holder of a</w:t>
      </w:r>
      <w:r w:rsidRPr="00346EA4">
        <w:rPr>
          <w:rFonts w:eastAsia="Calibri" w:cs="Times New Roman"/>
          <w:u w:val="single"/>
        </w:rPr>
        <w:t xml:space="preserve"> Class VI underground injection control permit</w:t>
      </w:r>
      <w:r w:rsidRPr="00346EA4">
        <w:rPr>
          <w:rFonts w:eastAsia="Calibri" w:cs="Calibri"/>
          <w:u w:val="single"/>
        </w:rPr>
        <w:t xml:space="preserve"> or other carbon dioxide sequestration permit, granted prior to the effective date of </w:t>
      </w:r>
      <w:r w:rsidRPr="00346EA4">
        <w:rPr>
          <w:rFonts w:eastAsia="Calibri" w:cs="Times New Roman"/>
          <w:u w:val="single"/>
        </w:rPr>
        <w:t xml:space="preserve">this article, </w:t>
      </w:r>
      <w:r w:rsidRPr="00346EA4">
        <w:rPr>
          <w:rFonts w:eastAsia="Calibri" w:cs="Calibri"/>
          <w:u w:val="single"/>
        </w:rPr>
        <w:t xml:space="preserve">seeks a modification of that permit after this article becomes effective, then the permit holder shall have the option to proceed either according to the provisions of this article or the provisions of </w:t>
      </w:r>
      <w:r w:rsidRPr="00346EA4">
        <w:rPr>
          <w:rFonts w:eastAsia="Calibri" w:cs="Times New Roman"/>
          <w:u w:val="single"/>
        </w:rPr>
        <w:t xml:space="preserve">§22-11A-1 </w:t>
      </w:r>
      <w:r w:rsidRPr="00346EA4">
        <w:rPr>
          <w:rFonts w:eastAsia="Calibri" w:cs="Calibri"/>
          <w:i/>
          <w:iCs/>
          <w:u w:val="single"/>
        </w:rPr>
        <w:t>et seq</w:t>
      </w:r>
      <w:r w:rsidRPr="00346EA4">
        <w:rPr>
          <w:rFonts w:eastAsia="Calibri" w:cs="Calibri"/>
          <w:u w:val="single"/>
        </w:rPr>
        <w:t>. of this code.</w:t>
      </w:r>
    </w:p>
    <w:p w14:paraId="426252B3"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lastRenderedPageBreak/>
        <w:t>§22-11B-4. Permit application requirements and contents; application fee, required findings, and rulemaking.</w:t>
      </w:r>
    </w:p>
    <w:p w14:paraId="510B69C1"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Every permit application filed under this article shall be on a form as may be prescribed by the secretary, shall be verified, and shall contain all information specified by legislative rule.</w:t>
      </w:r>
    </w:p>
    <w:p w14:paraId="3DE4EAF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Upon filing an application for a permit, an applicant shall: </w:t>
      </w:r>
    </w:p>
    <w:p w14:paraId="12166451" w14:textId="319D3FD6"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Pay a fee in an amount set by the secretary. The amount of the fee shall be set by rule and shall be based on the secretary’s anticipated cost of processing applications for permits, orders, or determinations under this article. The fee shall be deposited in the Carbon Dioxide Storage Facility Administrative Fund</w:t>
      </w:r>
      <w:r w:rsidR="00013A0A">
        <w:rPr>
          <w:rFonts w:eastAsia="Calibri" w:cs="Times New Roman"/>
          <w:u w:val="single"/>
        </w:rPr>
        <w:t>; and</w:t>
      </w:r>
    </w:p>
    <w:p w14:paraId="00132A7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Pay to the secretary the costs the secretary incurs in publishing notices of applications and notices for hearings on applications submitted under this article.</w:t>
      </w:r>
    </w:p>
    <w:p w14:paraId="7A50725D" w14:textId="728F238C"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Before a permit application may be approved, the secretary shall determine whether the proposed storage facility contains commercially valuable minerals and, if it does, a permit may be issued only if the secretary is satisfied that the interests of the mineral owners or mineral lessees will not be adversely affected or have been addressed in a written agreement entered into by the mineral owners, mineral lessees, and the storage operator</w:t>
      </w:r>
      <w:r w:rsidR="00013A0A">
        <w:rPr>
          <w:rFonts w:eastAsia="Calibri" w:cs="Times New Roman"/>
          <w:u w:val="single"/>
        </w:rPr>
        <w:t>.</w:t>
      </w:r>
    </w:p>
    <w:p w14:paraId="7B404BE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(d) No permit shall be issued under this article unless the secretary finds:</w:t>
      </w:r>
    </w:p>
    <w:p w14:paraId="6CACB69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That the application and the proposed operations comply with all requirements established by the secretary, including any applicable underground injection rules, and with all applicable provisions of state and federal law;</w:t>
      </w:r>
    </w:p>
    <w:p w14:paraId="38E6427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That the storage facility is suitable and feasible for carbon dioxide injection and sequestration;</w:t>
      </w:r>
    </w:p>
    <w:p w14:paraId="7491515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That the storage operator has made a good-faith effort to obtain the consent of all persons who own the storage reservoir’s pore space;</w:t>
      </w:r>
    </w:p>
    <w:p w14:paraId="05EB06C0" w14:textId="5D1CEB53"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(4) That the storage operator has obtained the written consent of </w:t>
      </w:r>
      <w:r w:rsidR="00013A0A">
        <w:rPr>
          <w:rFonts w:eastAsia="Calibri" w:cs="Times New Roman"/>
          <w:u w:val="single"/>
        </w:rPr>
        <w:t xml:space="preserve">the person or </w:t>
      </w:r>
      <w:r w:rsidRPr="00346EA4">
        <w:rPr>
          <w:rFonts w:eastAsia="Calibri" w:cs="Times New Roman"/>
          <w:u w:val="single"/>
        </w:rPr>
        <w:t xml:space="preserve">persons who own at least 75 percent of the storage reservoir’s pore space and have at least begun the </w:t>
      </w:r>
      <w:r w:rsidRPr="00346EA4">
        <w:rPr>
          <w:rFonts w:eastAsia="Calibri" w:cs="Times New Roman"/>
          <w:u w:val="single"/>
        </w:rPr>
        <w:lastRenderedPageBreak/>
        <w:t>process to obtain the remaining interests through the commission;</w:t>
      </w:r>
    </w:p>
    <w:p w14:paraId="246E9C7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(5) That the proposed storage facility will not adversely affect surface waters or formations containing fresh water;</w:t>
      </w:r>
    </w:p>
    <w:p w14:paraId="4274405E"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(6) That the storage facility will not unduly endanger human health or the environment;</w:t>
      </w:r>
    </w:p>
    <w:p w14:paraId="00D61B2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(7) </w:t>
      </w:r>
      <w:proofErr w:type="gramStart"/>
      <w:r w:rsidRPr="00346EA4">
        <w:rPr>
          <w:rFonts w:eastAsia="Calibri" w:cs="Times New Roman"/>
          <w:u w:val="single"/>
        </w:rPr>
        <w:t>That adequate horizontal and vertical boundaries of the storage reservoir</w:t>
      </w:r>
      <w:proofErr w:type="gramEnd"/>
      <w:r w:rsidRPr="00346EA4">
        <w:rPr>
          <w:rFonts w:eastAsia="Calibri" w:cs="Times New Roman"/>
          <w:u w:val="single"/>
        </w:rPr>
        <w:t xml:space="preserve"> are defined, including buffer areas, to ensure that the storage facility is operated safely and prudently;</w:t>
      </w:r>
    </w:p>
    <w:p w14:paraId="30DCB28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(8) That the storage operator will establish monitoring facilities and protocols to assess the location and migration of carbon dioxide injected for storage and to ensure compliance with all </w:t>
      </w:r>
      <w:proofErr w:type="gramStart"/>
      <w:r w:rsidRPr="00346EA4">
        <w:rPr>
          <w:rFonts w:eastAsia="Calibri" w:cs="Times New Roman"/>
          <w:u w:val="single"/>
        </w:rPr>
        <w:t>permit</w:t>
      </w:r>
      <w:proofErr w:type="gramEnd"/>
      <w:r w:rsidRPr="00346EA4">
        <w:rPr>
          <w:rFonts w:eastAsia="Calibri" w:cs="Times New Roman"/>
          <w:u w:val="single"/>
        </w:rPr>
        <w:t>, statutory, and administrative requirements;</w:t>
      </w:r>
    </w:p>
    <w:p w14:paraId="1DBA05EB" w14:textId="65C48BFE"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(9) That all nonconsenting pore space owners are or will be justly and reasonably compensated in accordance with the rules and procedures set forth in</w:t>
      </w:r>
      <w:r w:rsidR="00013A0A">
        <w:rPr>
          <w:rFonts w:eastAsia="Calibri" w:cs="Times New Roman"/>
          <w:u w:val="single"/>
        </w:rPr>
        <w:t>,</w:t>
      </w:r>
      <w:r w:rsidRPr="00346EA4">
        <w:rPr>
          <w:rFonts w:eastAsia="Calibri" w:cs="Times New Roman"/>
          <w:u w:val="single"/>
        </w:rPr>
        <w:t xml:space="preserve"> or promulgated under this article by the secretary and the commission; and</w:t>
      </w:r>
    </w:p>
    <w:p w14:paraId="0481C6AE"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(10) That the storage facility is in the public interest.</w:t>
      </w:r>
    </w:p>
    <w:p w14:paraId="01AFA2D2"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(e) To the extent not inconsistent with state and federal regulations, the secretary shall render a decision on a permit application within one year after submission of a complete application.  </w:t>
      </w:r>
    </w:p>
    <w:p w14:paraId="4A060474" w14:textId="77777777" w:rsidR="00F95E95" w:rsidRPr="00346EA4" w:rsidRDefault="00F95E95" w:rsidP="00F95E95">
      <w:pPr>
        <w:widowControl w:val="0"/>
        <w:ind w:firstLine="720"/>
        <w:jc w:val="both"/>
        <w:rPr>
          <w:rFonts w:eastAsia="Calibri" w:cs="Calibri"/>
          <w:u w:val="single"/>
        </w:rPr>
      </w:pPr>
      <w:r w:rsidRPr="00346EA4">
        <w:rPr>
          <w:rFonts w:eastAsia="Calibri" w:cs="Times New Roman"/>
          <w:u w:val="single"/>
        </w:rPr>
        <w:t xml:space="preserve">(f) The secretary shall propose rules for legislative approval, pursuant to the provisions of §29A-3-1 </w:t>
      </w:r>
      <w:r w:rsidRPr="00346EA4">
        <w:rPr>
          <w:rFonts w:eastAsia="Calibri" w:cs="Calibri"/>
          <w:i/>
          <w:iCs/>
          <w:u w:val="single"/>
        </w:rPr>
        <w:t>et seq</w:t>
      </w:r>
      <w:r w:rsidRPr="00346EA4">
        <w:rPr>
          <w:rFonts w:eastAsia="Calibri" w:cs="Calibri"/>
          <w:u w:val="single"/>
        </w:rPr>
        <w:t>. of this code, detailing additional requirements for inclusion in a permit application, such as:</w:t>
      </w:r>
    </w:p>
    <w:p w14:paraId="63E5B42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Site characterization requirements;</w:t>
      </w:r>
    </w:p>
    <w:p w14:paraId="7E3CA1A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Injection well construction requirements for materials that are compatible with and can withstand contact with carbon dioxide over the life of a carbon dioxide sequestration project;</w:t>
      </w:r>
    </w:p>
    <w:p w14:paraId="7712053D"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Well operation requirements;</w:t>
      </w:r>
    </w:p>
    <w:p w14:paraId="095FEE53" w14:textId="512F58F8"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(4) Comprehensive monitoring requirements that address all aspects of well integrity, carbon dioxide injection</w:t>
      </w:r>
      <w:r w:rsidR="00013A0A">
        <w:rPr>
          <w:rFonts w:eastAsia="Calibri" w:cs="Times New Roman"/>
          <w:u w:val="single"/>
        </w:rPr>
        <w:t>,</w:t>
      </w:r>
      <w:r w:rsidRPr="00346EA4">
        <w:rPr>
          <w:rFonts w:eastAsia="Calibri" w:cs="Times New Roman"/>
          <w:u w:val="single"/>
        </w:rPr>
        <w:t xml:space="preserve"> and storage, as well as air and ground water quality during the injection operation and the post-injection site care period;</w:t>
      </w:r>
    </w:p>
    <w:p w14:paraId="40468EB0" w14:textId="02444326"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lastRenderedPageBreak/>
        <w:t>(5) Financial responsibility requirements assuring the availability of funds for the life of a carbon dioxide sequestration project</w:t>
      </w:r>
      <w:r w:rsidR="00013A0A">
        <w:rPr>
          <w:rFonts w:eastAsia="Calibri" w:cs="Times New Roman"/>
          <w:u w:val="single"/>
        </w:rPr>
        <w:t>,</w:t>
      </w:r>
      <w:r w:rsidRPr="00346EA4">
        <w:rPr>
          <w:rFonts w:eastAsia="Calibri" w:cs="Times New Roman"/>
          <w:u w:val="single"/>
        </w:rPr>
        <w:t xml:space="preserve"> including post-injection site care and emergency response; and</w:t>
      </w:r>
    </w:p>
    <w:p w14:paraId="6DDCDA0A" w14:textId="5ECDFE0D"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(6) Reporting and record</w:t>
      </w:r>
      <w:r w:rsidR="00495893">
        <w:rPr>
          <w:rFonts w:eastAsia="Calibri" w:cs="Times New Roman"/>
          <w:u w:val="single"/>
        </w:rPr>
        <w:t>-</w:t>
      </w:r>
      <w:r w:rsidRPr="00346EA4">
        <w:rPr>
          <w:rFonts w:eastAsia="Calibri" w:cs="Times New Roman"/>
          <w:u w:val="single"/>
        </w:rPr>
        <w:t>keeping requirements that provide project-specific information to continually evaluate the site operations and confirm environmental protection.</w:t>
      </w:r>
    </w:p>
    <w:p w14:paraId="4CA5A53F"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§22-11B-5. Public participation in permit process, notices, public hearing.</w:t>
      </w:r>
    </w:p>
    <w:p w14:paraId="09C1463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Public notice of an application for a permit required under this article shall allow at least 30 days for public comment. The secretary shall specify the required contents of the public notice. </w:t>
      </w:r>
    </w:p>
    <w:p w14:paraId="56AF8E2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The secretary shall send the public notice to the applicant, who shall be responsible for publication of a Class 1 legal advertisement of the notice by a date and in a paper specified by the secretary. Upon publication, the applicant shall send the secretary a copy of the certificate of publication. The costs of publication shall be borne by the applicant. </w:t>
      </w:r>
    </w:p>
    <w:p w14:paraId="27ECAC9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Notice of an application for a permit shall be served to each mineral lessee, mineral owner, and pore space owner with a legal interest that involves the storage reservoir.</w:t>
      </w:r>
    </w:p>
    <w:p w14:paraId="3DA6929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(d) Notice of an application for a permit shall be served to each surface owner of land overlying the storage reservoir.</w:t>
      </w:r>
    </w:p>
    <w:p w14:paraId="3A53AF3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(e) Notice of an application for a permit shall be served to any additional persons that the secretary requires.</w:t>
      </w:r>
    </w:p>
    <w:p w14:paraId="37756F1A"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(f) Service of individual notices required by this section shall be through personal service, by registered mail, or by any method of delivery that requires a receipt or signature confirmation.</w:t>
      </w:r>
    </w:p>
    <w:p w14:paraId="2F34130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(g) The secretary and/or the commission shall hold a public hearing whenever he or she finds, on the basis of requests, a significant degree of public interest of issues relevant to the draft permit. The secretary and/or the commission may also hold a public hearing at his or her discretion if a hearing may assist in clarifying one or more issues involved in the permit decision. Should a public hearing be held, notice of the hearing shall be provided in the same manner as set forth above with respect to public notice of the preparation of a draft permit.</w:t>
      </w:r>
    </w:p>
    <w:p w14:paraId="7BCB0AE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lastRenderedPageBreak/>
        <w:t>§22-11B-6. Permit and order provisions; identification of agent.</w:t>
      </w:r>
    </w:p>
    <w:p w14:paraId="376DF01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The secretary may include in any permit or order all things necessary to carry out this article’s objectives and to protect and adjust the respective rights and obligations of persons affected by a carbon dioxide sequestration facility.</w:t>
      </w:r>
    </w:p>
    <w:p w14:paraId="0FA0C122"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(b) Every well operator required to designate an agent under this article shall, within five days after the termination of the designation, notify the secretary of the termination and designate a new agent.</w:t>
      </w:r>
    </w:p>
    <w:p w14:paraId="251DE4DC"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§22-11B-7. Additional rulemaking authority.</w:t>
      </w:r>
    </w:p>
    <w:p w14:paraId="06E1858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In addition to the rules specified in §22-11B-4 of this code, the secretary and the commission may promulgate such emergency, interpretive, legislative, and procedural rules, pursuant to the provisions of §29A-3-1 </w:t>
      </w:r>
      <w:r w:rsidRPr="00346EA4">
        <w:rPr>
          <w:rFonts w:eastAsia="Calibri" w:cs="Times New Roman"/>
          <w:i/>
          <w:iCs/>
          <w:u w:val="single"/>
        </w:rPr>
        <w:t xml:space="preserve">et seq. </w:t>
      </w:r>
      <w:r w:rsidRPr="00346EA4">
        <w:rPr>
          <w:rFonts w:eastAsia="Calibri" w:cs="Times New Roman"/>
          <w:u w:val="single"/>
        </w:rPr>
        <w:t>of this code, useful or necessary to carry out the requirements of this article, including, but not limited to:</w:t>
      </w:r>
    </w:p>
    <w:p w14:paraId="14CCF32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(1) The issuance of Underground Carbon Dioxide Storage Facility Completion Certificates; </w:t>
      </w:r>
    </w:p>
    <w:p w14:paraId="1597CCF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(2) The administration of the Carbon Dioxide Storage Facility Administrative Fund and the Carbon Dioxide Storage Facility Trust Fund; </w:t>
      </w:r>
    </w:p>
    <w:p w14:paraId="7BA01937"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(3) The issuance of determinations of the amounts of carbon dioxide stored pursuant to individual underground injection control permits issued for that purpose, based upon requests for storage determination; </w:t>
      </w:r>
    </w:p>
    <w:p w14:paraId="47F4573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(4) The issuance of orders allowing for seismic studies and other steps to explore for suitable locations of carbon dioxide geologic storage; and </w:t>
      </w:r>
    </w:p>
    <w:p w14:paraId="03C33CD7"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(5) The issuance of collective storage orders as a part of the development of a proposed carbon dioxide sequestration project.</w:t>
      </w:r>
    </w:p>
    <w:p w14:paraId="7401C5BD"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§22-11B-8. Environmental protection, other law.</w:t>
      </w:r>
    </w:p>
    <w:p w14:paraId="030BE85D"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For the purposes of this article and in all other respects, any carbon dioxide injected and sequestered in accordance with an underground injection control permit issued by the secretary shall not be considered a pollutant and the operation and existence of such a carbon </w:t>
      </w:r>
      <w:r w:rsidRPr="00346EA4">
        <w:rPr>
          <w:rFonts w:eastAsia="Calibri" w:cs="Times New Roman"/>
          <w:u w:val="single"/>
        </w:rPr>
        <w:lastRenderedPageBreak/>
        <w:t>dioxide sequestration facility shall not be considered a public nuisance.</w:t>
      </w:r>
    </w:p>
    <w:p w14:paraId="7ADDDF4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The secretary’s and the commission’s authority as set forth in this article shall not otherwise limit the authority or jurisdiction of the secretary and the commission in any manner. </w:t>
      </w:r>
    </w:p>
    <w:p w14:paraId="2CCB4FB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§22-11B-9. Oil, natural gas and coalbed methane activities at carbon dioxide sequestration sites; extraction of sequestered carbon dioxide.</w:t>
      </w:r>
    </w:p>
    <w:p w14:paraId="0EBDA40E"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Nothing in this article shall be deemed to affect the otherwise lawful right of a mineral owner to drill or bore through a carbon dioxide storage facility if done in accordance with the secretary’s underground injection control permit rules or any other applicable legal requirements which are intended to protect the carbon dioxide storage facility against the escape of carbon dioxide.</w:t>
      </w:r>
    </w:p>
    <w:p w14:paraId="1C4B63A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Nothing in this article is intended to impede or impair the ability of an oil, natural gas, or coalbed methane operator to inject carbon dioxide through an approved </w:t>
      </w:r>
      <w:bookmarkStart w:id="1" w:name="_Hlk93487649"/>
      <w:r w:rsidRPr="00346EA4">
        <w:rPr>
          <w:rFonts w:eastAsia="Calibri" w:cs="Times New Roman"/>
          <w:u w:val="single"/>
        </w:rPr>
        <w:t>enhanced oil, natural gas, or coalbed methane recovery project</w:t>
      </w:r>
      <w:bookmarkEnd w:id="1"/>
      <w:r w:rsidRPr="00346EA4">
        <w:rPr>
          <w:rFonts w:eastAsia="Calibri" w:cs="Times New Roman"/>
          <w:u w:val="single"/>
        </w:rPr>
        <w:t xml:space="preserve"> and to establish, verify, register, and sell emission reduction credits associated with the project.</w:t>
      </w:r>
    </w:p>
    <w:p w14:paraId="133A20A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Subject to compliance with any applicable underground injection control regulations or permit, the Office of Oil and Gas shall have jurisdiction to review and approve of any subsequent extraction of sequestered carbon dioxide from a permitted underground carbon dioxide storage facility that is intended for commercial or industrial purposes.</w:t>
      </w:r>
    </w:p>
    <w:p w14:paraId="3804A374"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§22-11B-10. Cooperative agreements.</w:t>
      </w:r>
    </w:p>
    <w:p w14:paraId="24FF76BA"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The secretary is authorized to enter into cooperative agreements with other governments or government entities for the purpose of regulating carbon dioxide sequestration projects that extend beyond state regulatory authority under this article.</w:t>
      </w:r>
    </w:p>
    <w:p w14:paraId="777A9263"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§22-11B-11. Ownership of carbon dioxide.</w:t>
      </w:r>
    </w:p>
    <w:p w14:paraId="344ED17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The storage operator shall be the owner of the carbon dioxide injected into and stored in a storage reservoir approved under this article and shall maintain ownership and control until the secretary issues a Certificate of Underground Carbon Dioxide Storage Project Completion. While </w:t>
      </w:r>
      <w:r w:rsidRPr="00346EA4">
        <w:rPr>
          <w:rFonts w:eastAsia="Calibri" w:cs="Times New Roman"/>
          <w:u w:val="single"/>
        </w:rPr>
        <w:lastRenderedPageBreak/>
        <w:t>the storage operator has ownership, the operator is liable for any damage the carbon dioxide may cause, including damage caused by carbon dioxide that escapes from the storage facility.</w:t>
      </w:r>
    </w:p>
    <w:p w14:paraId="4EC73CB7"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§22-11B-12. Certificate of project completion, release, transfer of title and custody, filing.</w:t>
      </w:r>
    </w:p>
    <w:p w14:paraId="4C711AF0" w14:textId="44FF077C"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After carbon dioxide injections into a reservoir end and upon application by the storage operator demonstrating compliance with this article, the secretary may issue a </w:t>
      </w:r>
      <w:r w:rsidR="00495893">
        <w:rPr>
          <w:rFonts w:eastAsia="Calibri" w:cs="Times New Roman"/>
          <w:u w:val="single"/>
        </w:rPr>
        <w:t>c</w:t>
      </w:r>
      <w:r w:rsidRPr="00346EA4">
        <w:rPr>
          <w:rFonts w:eastAsia="Calibri" w:cs="Times New Roman"/>
          <w:u w:val="single"/>
        </w:rPr>
        <w:t xml:space="preserve">ertificate of </w:t>
      </w:r>
      <w:r w:rsidR="00495893">
        <w:rPr>
          <w:rFonts w:eastAsia="Calibri" w:cs="Times New Roman"/>
          <w:u w:val="single"/>
        </w:rPr>
        <w:t>u</w:t>
      </w:r>
      <w:r w:rsidRPr="00346EA4">
        <w:rPr>
          <w:rFonts w:eastAsia="Calibri" w:cs="Times New Roman"/>
          <w:u w:val="single"/>
        </w:rPr>
        <w:t xml:space="preserve">nderground </w:t>
      </w:r>
      <w:r w:rsidR="00495893">
        <w:rPr>
          <w:rFonts w:eastAsia="Calibri" w:cs="Times New Roman"/>
          <w:u w:val="single"/>
        </w:rPr>
        <w:t>c</w:t>
      </w:r>
      <w:r w:rsidRPr="00346EA4">
        <w:rPr>
          <w:rFonts w:eastAsia="Calibri" w:cs="Times New Roman"/>
          <w:u w:val="single"/>
        </w:rPr>
        <w:t xml:space="preserve">arbon </w:t>
      </w:r>
      <w:r w:rsidR="00495893">
        <w:rPr>
          <w:rFonts w:eastAsia="Calibri" w:cs="Times New Roman"/>
          <w:u w:val="single"/>
        </w:rPr>
        <w:t>d</w:t>
      </w:r>
      <w:r w:rsidRPr="00346EA4">
        <w:rPr>
          <w:rFonts w:eastAsia="Calibri" w:cs="Times New Roman"/>
          <w:u w:val="single"/>
        </w:rPr>
        <w:t xml:space="preserve">ioxide </w:t>
      </w:r>
      <w:r w:rsidR="00495893">
        <w:rPr>
          <w:rFonts w:eastAsia="Calibri" w:cs="Times New Roman"/>
          <w:u w:val="single"/>
        </w:rPr>
        <w:t>s</w:t>
      </w:r>
      <w:r w:rsidRPr="00346EA4">
        <w:rPr>
          <w:rFonts w:eastAsia="Calibri" w:cs="Times New Roman"/>
          <w:u w:val="single"/>
        </w:rPr>
        <w:t xml:space="preserve">torage </w:t>
      </w:r>
      <w:r w:rsidR="00495893">
        <w:rPr>
          <w:rFonts w:eastAsia="Calibri" w:cs="Times New Roman"/>
          <w:u w:val="single"/>
        </w:rPr>
        <w:t>p</w:t>
      </w:r>
      <w:r w:rsidRPr="00346EA4">
        <w:rPr>
          <w:rFonts w:eastAsia="Calibri" w:cs="Times New Roman"/>
          <w:u w:val="single"/>
        </w:rPr>
        <w:t xml:space="preserve">roject </w:t>
      </w:r>
      <w:r w:rsidR="00495893">
        <w:rPr>
          <w:rFonts w:eastAsia="Calibri" w:cs="Times New Roman"/>
          <w:u w:val="single"/>
        </w:rPr>
        <w:t>c</w:t>
      </w:r>
      <w:r w:rsidRPr="00346EA4">
        <w:rPr>
          <w:rFonts w:eastAsia="Calibri" w:cs="Times New Roman"/>
          <w:u w:val="single"/>
        </w:rPr>
        <w:t>ompletion (completion certificat</w:t>
      </w:r>
      <w:r w:rsidR="00495893">
        <w:rPr>
          <w:rFonts w:eastAsia="Calibri" w:cs="Times New Roman"/>
          <w:u w:val="single"/>
        </w:rPr>
        <w:t>e</w:t>
      </w:r>
      <w:r w:rsidRPr="00346EA4">
        <w:rPr>
          <w:rFonts w:eastAsia="Calibri" w:cs="Times New Roman"/>
          <w:u w:val="single"/>
        </w:rPr>
        <w:t>).</w:t>
      </w:r>
    </w:p>
    <w:p w14:paraId="2A233697"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(b) The completion certificate may only be issued after public notice and hearing. The secretary shall establish notice requirements for this hearing by legislative rule.</w:t>
      </w:r>
    </w:p>
    <w:p w14:paraId="23F20AA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The completion certificate may not be issued until at least 10 years after carbon dioxide injections end.</w:t>
      </w:r>
    </w:p>
    <w:p w14:paraId="1790AE8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(d) The completion certificate may only be issued if the storage operator:</w:t>
      </w:r>
    </w:p>
    <w:p w14:paraId="2484011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Is in full compliance with all laws and other requirements governing the storage facility, including, without limitation, the terms of any underground injection control permit associated with the facility and other applicable requirements;</w:t>
      </w:r>
    </w:p>
    <w:p w14:paraId="772A312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Demonstrates that it has addressed all pending claims regarding the storage facility’s operation; and</w:t>
      </w:r>
    </w:p>
    <w:p w14:paraId="28ACC40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Demonstrates that the storage reservoir is reasonably expected to retain the carbon dioxide stored in it.</w:t>
      </w:r>
    </w:p>
    <w:p w14:paraId="06E8AA4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(e) As of the effective date of a completion certificate:</w:t>
      </w:r>
    </w:p>
    <w:p w14:paraId="26D9B4B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(1) Ownership of the stored carbon dioxide transfers, without payment of any compensation, to the owners of the pore space as established in §22-11B-18 of this code;</w:t>
      </w:r>
    </w:p>
    <w:p w14:paraId="08F7D164" w14:textId="6BA3A385"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(2) Ownership acquired by the pore space owners under subdivision (e)(1) of this section includes all rights and interests in the stored carbon dioxide and any associated leasing rights</w:t>
      </w:r>
      <w:r w:rsidR="00F56680">
        <w:rPr>
          <w:rFonts w:eastAsia="Calibri" w:cs="Times New Roman"/>
          <w:u w:val="single"/>
        </w:rPr>
        <w:t>:</w:t>
      </w:r>
      <w:r w:rsidRPr="00346EA4">
        <w:rPr>
          <w:rFonts w:eastAsia="Calibri" w:cs="Times New Roman"/>
          <w:u w:val="single"/>
        </w:rPr>
        <w:t xml:space="preserve"> </w:t>
      </w:r>
      <w:r w:rsidRPr="00346EA4">
        <w:rPr>
          <w:rFonts w:eastAsia="Calibri" w:cs="Times New Roman"/>
          <w:i/>
          <w:iCs/>
          <w:u w:val="single"/>
        </w:rPr>
        <w:t>Provided,</w:t>
      </w:r>
      <w:r w:rsidRPr="00346EA4">
        <w:rPr>
          <w:rFonts w:eastAsia="Calibri" w:cs="Times New Roman"/>
          <w:u w:val="single"/>
        </w:rPr>
        <w:t xml:space="preserve"> That all liability and regulatory requirements associated with the stored carbon dioxide shall become the responsibility of the state and the state shall defend, indemnify, and hold harmless the pore space and surface owners against all claims using only funds from the Carbon </w:t>
      </w:r>
      <w:r w:rsidRPr="00346EA4">
        <w:rPr>
          <w:rFonts w:eastAsia="Calibri" w:cs="Times New Roman"/>
          <w:u w:val="single"/>
        </w:rPr>
        <w:lastRenderedPageBreak/>
        <w:t>Dioxide Storage Facility Trust Fund;</w:t>
      </w:r>
    </w:p>
    <w:p w14:paraId="2628A02D"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The storage operator and all persons who transported and/or generated any stored carbon dioxide are released from all liability and regulatory requirements associated with the storage facility;</w:t>
      </w:r>
    </w:p>
    <w:p w14:paraId="7F95B6A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(4) Any bonds posted by the storage operator shall be released; and</w:t>
      </w:r>
    </w:p>
    <w:p w14:paraId="2D8E5DB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(5) Notwithstanding ownership of the stored carbon dioxide in the pore space owners as provided herein, monitoring, and managing the storage facility shall become the state's responsibility to be overseen by the secretary utilizing only money from the Carbon Dioxide Storage Facility Trust Fund until such time as the federal government assumes responsibility for the long-term monitoring and management of storage facilities.</w:t>
      </w:r>
    </w:p>
    <w:p w14:paraId="49AD54E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(f) The secretary shall require that a copy of the completion certificate and a survey of the storage field be filed with the county recorder in the county or counties where the carbon dioxide storage facility is located.</w:t>
      </w:r>
    </w:p>
    <w:p w14:paraId="199ED03A"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§22-11B-13. Carbon Dioxide Storage Facility Administrative Fund.</w:t>
      </w:r>
    </w:p>
    <w:p w14:paraId="7CA6FE4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There is hereby created in the State Treasury a special revenue fund to be known as the Carbon Dioxide Storage Facility Administration Fund. Expenditures from the fund shall be made by the secretary </w:t>
      </w:r>
      <w:bookmarkStart w:id="2" w:name="_Hlk95991775"/>
      <w:r w:rsidRPr="00346EA4">
        <w:rPr>
          <w:rFonts w:eastAsia="Calibri" w:cs="Times New Roman"/>
          <w:u w:val="single"/>
        </w:rPr>
        <w:t xml:space="preserve">for the purposes set forth in this article, and are not authorized from collections, but are to be made only in accordance with appropriation from the Legislature and §12-3-1 </w:t>
      </w:r>
      <w:r w:rsidRPr="00346EA4">
        <w:rPr>
          <w:rFonts w:eastAsia="Calibri" w:cs="Times New Roman"/>
          <w:i/>
          <w:iCs/>
          <w:u w:val="single"/>
        </w:rPr>
        <w:t>et seq</w:t>
      </w:r>
      <w:r w:rsidRPr="00346EA4">
        <w:rPr>
          <w:rFonts w:eastAsia="Calibri" w:cs="Times New Roman"/>
          <w:u w:val="single"/>
        </w:rPr>
        <w:t>. of this code</w:t>
      </w:r>
      <w:bookmarkEnd w:id="2"/>
      <w:r w:rsidRPr="00346EA4">
        <w:rPr>
          <w:rFonts w:eastAsia="Calibri" w:cs="Times New Roman"/>
          <w:u w:val="single"/>
        </w:rPr>
        <w:t xml:space="preserve">. </w:t>
      </w:r>
      <w:bookmarkStart w:id="3" w:name="_Hlk95991810"/>
      <w:r w:rsidRPr="00346EA4">
        <w:rPr>
          <w:rFonts w:eastAsia="Calibri" w:cs="Times New Roman"/>
          <w:u w:val="single"/>
        </w:rPr>
        <w:t>The fund may only be used for the purpose of payment of all expenses of the department in processing permit and certificate applications; regulating storage facilities during their construction, operation, and pre-closure phases; and making storage amount determinations under §22-11B-17 of this code. Any balance remaining in the fund at the end of any fiscal year shall not revert to the General Revenue Fund but shall remain in the special revenue fund. Money in the fund may be invested in a manner determined by the West Virginia Investment Management Board, with interest earned by the fund to be deposited in the fund.</w:t>
      </w:r>
      <w:bookmarkEnd w:id="3"/>
    </w:p>
    <w:p w14:paraId="2D761FB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The secretary may, through a cooperative agreement with another agency, use money </w:t>
      </w:r>
      <w:r w:rsidRPr="00346EA4">
        <w:rPr>
          <w:rFonts w:eastAsia="Calibri" w:cs="Times New Roman"/>
          <w:u w:val="single"/>
        </w:rPr>
        <w:lastRenderedPageBreak/>
        <w:t xml:space="preserve">from the fund to compensate the cooperating agency for expenses that cooperating agency incurs in carrying out regulatory responsibilities that agency may have over a storage facility. </w:t>
      </w:r>
    </w:p>
    <w:p w14:paraId="27ABB09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§22-11B-14. Application fee, deposit, use in cooperative regulatory functions.</w:t>
      </w:r>
    </w:p>
    <w:p w14:paraId="00A21CB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Permit applicants and operators seeking completion certificates shall pay the secretary an application fee, established by legislative rule, based upon each ton of carbon dioxide stored or to be stored at the facility. This fee shall be deposited in the Carbon Dioxide Storage Facility Administrative Fund. </w:t>
      </w:r>
    </w:p>
    <w:p w14:paraId="6633A6F6"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§22-11B-15. Carbon Dioxide Storage Facility Trust Fund.</w:t>
      </w:r>
    </w:p>
    <w:p w14:paraId="66992473" w14:textId="0105D4DC"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There is hereby created in the State Treasury a special revenue fund to be known as the Carbon Dioxide Storage Facility Trust Fund. </w:t>
      </w:r>
      <w:bookmarkStart w:id="4" w:name="_Hlk95992015"/>
    </w:p>
    <w:bookmarkEnd w:id="4"/>
    <w:p w14:paraId="1C184977"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The secretary may, through a cooperative agreement with another agency, use money from the fund to compensate the cooperating agency for expenses that cooperating agency incurs in carrying out regulatory responsibilities that agency may have over a storage facility. </w:t>
      </w:r>
    </w:p>
    <w:p w14:paraId="6AC70D1B"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§22-11B-16. Operation fee, use, report to legislature.</w:t>
      </w:r>
    </w:p>
    <w:p w14:paraId="714EAB7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Storage operators shall pay the secretary a fee on each ton of carbon dioxide injected for storage. The fee shall be in the amount set by legislative rule. </w:t>
      </w:r>
      <w:bookmarkStart w:id="5" w:name="_Hlk95992131"/>
      <w:r w:rsidRPr="00346EA4">
        <w:rPr>
          <w:rFonts w:eastAsia="Calibri" w:cs="Times New Roman"/>
          <w:u w:val="single"/>
        </w:rPr>
        <w:t>The amount shall be based on the contribution of the storage facility and the source of the carbon dioxide to the energy and agriculture production economy of West Virginia and the secretary’s anticipated expenses associated with the long-term monitoring and management of closed storage facilities</w:t>
      </w:r>
      <w:bookmarkEnd w:id="5"/>
      <w:r w:rsidRPr="00346EA4">
        <w:rPr>
          <w:rFonts w:eastAsia="Calibri" w:cs="Times New Roman"/>
          <w:u w:val="single"/>
        </w:rPr>
        <w:t>. This fee shall be deposited in the Carbon Dioxide Storage Facility Trust Fund.</w:t>
      </w:r>
    </w:p>
    <w:p w14:paraId="7214A202"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(b) The secretary shall file with the Legislature’s Joint Committee on Government and Finance a report discussing whether the amount in the Carbon Dioxide Storage Facility Trust Fund and fees being paid into it are sufficient to satisfy the fund’s objectives. The first report is due December 31, 2025, and subsequent reports are due every four years thereafter.</w:t>
      </w:r>
    </w:p>
    <w:p w14:paraId="1C98265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§22-11B-17. Determining storage amounts, carbon credits, fee.</w:t>
      </w:r>
    </w:p>
    <w:p w14:paraId="14034B3F"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The secretary, under procedures and criteria developed by legislative rule, shall </w:t>
      </w:r>
      <w:r w:rsidRPr="00346EA4">
        <w:rPr>
          <w:rFonts w:eastAsia="Calibri" w:cs="Times New Roman"/>
          <w:u w:val="single"/>
        </w:rPr>
        <w:lastRenderedPageBreak/>
        <w:t>determine the amount of injected carbon dioxide stored in a reservoir that has been or is being used for an enhanced oil or gas recovery project. The secretary may also make such a determination for carbon dioxide stored under this article.</w:t>
      </w:r>
    </w:p>
    <w:p w14:paraId="5D6A647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(b) The storage amounts determined by the secretary under subsection (a) of this section may be used for such matters as establishing the amounts of carbon credits, allowances, trading, emissions allocations, and offsets, and for other similar purposes.</w:t>
      </w:r>
    </w:p>
    <w:p w14:paraId="559DD68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(c) The secretary may charge a reasonable fee to the person requesting a storage determination. The fee shall be set by legislative rule.</w:t>
      </w:r>
    </w:p>
    <w:p w14:paraId="233B6E41"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(d) Fees the secretary receives for storage determinations shall be deposited into the Carbon Dioxide Storage Facility Administrative Fund.</w:t>
      </w:r>
    </w:p>
    <w:p w14:paraId="3A018775"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 xml:space="preserve">§22-11B-18. Subsurface pore space or container space. </w:t>
      </w:r>
    </w:p>
    <w:p w14:paraId="67B6772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Title to pore space in all strata underlying the surface of lands and waters is vested in the owner of the overlying surface estate.</w:t>
      </w:r>
    </w:p>
    <w:p w14:paraId="5E0629B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A conveyance of title to the surface of real property conveys the pore space in all strata underlying the surface of the real property. </w:t>
      </w:r>
    </w:p>
    <w:p w14:paraId="2D7A8EA5"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(c) Title to pore space may not be severed from title to the surface of the real property overlying the pore space. An instrument or arrangement that seeks to sever title to pore space from title to the surface is void and unenforceable as to the severance of the pore space from the surface interest. </w:t>
      </w:r>
    </w:p>
    <w:p w14:paraId="51BF28E1" w14:textId="77777777" w:rsidR="00F95E95" w:rsidRPr="00346EA4" w:rsidRDefault="00F95E95" w:rsidP="00F95E95">
      <w:pPr>
        <w:widowControl w:val="0"/>
        <w:ind w:firstLine="720"/>
        <w:jc w:val="both"/>
        <w:rPr>
          <w:rFonts w:eastAsia="Calibri" w:cs="Times New Roman"/>
          <w:strike/>
          <w:u w:val="single"/>
        </w:rPr>
      </w:pPr>
      <w:r w:rsidRPr="00346EA4">
        <w:rPr>
          <w:rFonts w:eastAsia="Calibri" w:cs="Times New Roman"/>
          <w:u w:val="single"/>
        </w:rPr>
        <w:t>(d) This article does not affect transactions before the effective date of this article, where the terms are clear and unambiguous upon the face of the instruments which severed pore space from title to the surface estate. However, there shall be a rebuttable presumption that for all transactions prior to the effective date of this article, that the pore space remains vested with the surface owner unless there was a clear and unambiguous reservation, conveyance, and/or severance of the pore space from the surface upon the face of the instruments.</w:t>
      </w:r>
    </w:p>
    <w:p w14:paraId="2D9030E2"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(e) In the relationship between a severed mineral owner and a pore space estate, this </w:t>
      </w:r>
      <w:r w:rsidRPr="00346EA4">
        <w:rPr>
          <w:rFonts w:eastAsia="Calibri" w:cs="Times New Roman"/>
          <w:u w:val="single"/>
        </w:rPr>
        <w:lastRenderedPageBreak/>
        <w:t xml:space="preserve">article does not change or alter the common law, as it relates to the rights belonging to, or the dominance of, the mineral estate. </w:t>
      </w:r>
    </w:p>
    <w:p w14:paraId="0FB00C38" w14:textId="77777777" w:rsidR="00F95E95" w:rsidRPr="00346EA4" w:rsidRDefault="00F95E95" w:rsidP="00F95E95">
      <w:pPr>
        <w:widowControl w:val="0"/>
        <w:suppressLineNumbers/>
        <w:ind w:left="720" w:hanging="720"/>
        <w:jc w:val="both"/>
        <w:outlineLvl w:val="3"/>
        <w:rPr>
          <w:rFonts w:eastAsia="Calibri" w:cs="Times New Roman"/>
          <w:b/>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b/>
          <w:u w:val="single"/>
        </w:rPr>
        <w:t>§22-11B-19. Co-tenants, ownership of pore space by multiple co-tenants and collective storage.</w:t>
      </w:r>
    </w:p>
    <w:p w14:paraId="6FD18A12" w14:textId="7BA9254A"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(a) If a storage operator does not obtain the consent of all persons who own the storage reservoir’s pore space to the construction and operation of an underground carbon dioxide storage facility, the commission may require that the pore space owned by non</w:t>
      </w:r>
      <w:r w:rsidR="00495893">
        <w:rPr>
          <w:rFonts w:eastAsia="Calibri" w:cs="Times New Roman"/>
          <w:u w:val="single"/>
        </w:rPr>
        <w:t>-</w:t>
      </w:r>
      <w:r w:rsidRPr="00346EA4">
        <w:rPr>
          <w:rFonts w:eastAsia="Calibri" w:cs="Times New Roman"/>
          <w:u w:val="single"/>
        </w:rPr>
        <w:t>consenting owners be included in a storage facility and be subject to geologic storage.</w:t>
      </w:r>
    </w:p>
    <w:p w14:paraId="54AACA8D"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(1) The permit applicant and prospective storage operator shall negotiate with the pore space owners and acquire rights needed to access the pore space. </w:t>
      </w:r>
    </w:p>
    <w:p w14:paraId="3729605C" w14:textId="77777777" w:rsidR="00F95E95" w:rsidRPr="00346EA4" w:rsidRDefault="00F95E95" w:rsidP="00F95E95">
      <w:pPr>
        <w:widowControl w:val="0"/>
        <w:ind w:firstLine="720"/>
        <w:jc w:val="both"/>
        <w:rPr>
          <w:rFonts w:eastAsia="Calibri" w:cs="Times New Roman"/>
          <w:u w:val="single"/>
        </w:rPr>
      </w:pPr>
      <w:bookmarkStart w:id="6" w:name="_Hlk95721324"/>
      <w:r w:rsidRPr="00346EA4">
        <w:rPr>
          <w:rFonts w:eastAsia="Calibri" w:cs="Times New Roman"/>
          <w:u w:val="single"/>
        </w:rPr>
        <w:t>(2) If, after good-faith negotiation, the applicant or operator cannot locate or cannot reach an agreement with all necessary pore space owners of a tract or parcel but has secured written consent or agreement from the owners of at least 75 percent of the interests in the pore space of the tract or parcel for the storage facility, all of the pore space of said interests for which an agreement has not been reached shall be declared to be included within the 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w:t>
      </w:r>
    </w:p>
    <w:bookmarkEnd w:id="6"/>
    <w:p w14:paraId="49627ACB"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Except for temporary access for seismic studies and in cases of emergency, the commission or the secretary may not allow any surface disturbance on any surface tract or tracts overlying the pore space of a non-consenting owner.</w:t>
      </w:r>
    </w:p>
    <w:p w14:paraId="620DA1A0" w14:textId="05C43244"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w:t>
      </w:r>
      <w:r w:rsidRPr="00346EA4">
        <w:rPr>
          <w:rFonts w:eastAsia="Calibri" w:cs="Times New Roman"/>
          <w:i/>
          <w:iCs/>
          <w:u w:val="single"/>
        </w:rPr>
        <w:t>Seismic study</w:t>
      </w:r>
      <w:r w:rsidRPr="00346EA4">
        <w:rPr>
          <w:rFonts w:eastAsia="Calibri" w:cs="Times New Roman"/>
          <w:u w:val="single"/>
        </w:rPr>
        <w:t xml:space="preserve">. — It is the policy of this </w:t>
      </w:r>
      <w:r w:rsidR="00013A0A">
        <w:rPr>
          <w:rFonts w:eastAsia="Calibri" w:cs="Times New Roman"/>
          <w:u w:val="single"/>
        </w:rPr>
        <w:t>s</w:t>
      </w:r>
      <w:r w:rsidRPr="00346EA4">
        <w:rPr>
          <w:rFonts w:eastAsia="Calibri" w:cs="Times New Roman"/>
          <w:u w:val="single"/>
        </w:rPr>
        <w:t xml:space="preserve">tate to allow for the exploration for geologic storage. If an operator is unable to reasonably negotiate with a surface owner for the right to conduct seismic study on lands owned by the surface owner, the secretary or the commission is authorized to issue an order for the entry onto such lands by the operator. In such instance, the </w:t>
      </w:r>
      <w:r w:rsidRPr="00346EA4">
        <w:rPr>
          <w:rFonts w:eastAsia="Calibri" w:cs="Times New Roman"/>
          <w:u w:val="single"/>
        </w:rPr>
        <w:lastRenderedPageBreak/>
        <w:t>operator shall notify the owner or owners prior to entry, pay the surface owner just and reasonable compensation as established by the secretary or the commission, and reasonably repair all damages to the surface and anything thereon resulting from entry. Just and reasonable compensation shall include, without limitation, compensation for all unrepairable damages to the surface and anything thereon.</w:t>
      </w:r>
      <w:r w:rsidR="00013A0A">
        <w:rPr>
          <w:rFonts w:eastAsia="Calibri" w:cs="Times New Roman"/>
          <w:u w:val="single"/>
        </w:rPr>
        <w:t xml:space="preserve"> </w:t>
      </w:r>
      <w:r w:rsidR="00013A0A" w:rsidRPr="00013A0A">
        <w:rPr>
          <w:rFonts w:eastAsia="Calibri" w:cs="Times New Roman"/>
          <w:u w:val="single"/>
        </w:rPr>
        <w:t xml:space="preserve">The operator shall post a bond with the secretary before entry to be used as compensation to the surface </w:t>
      </w:r>
      <w:r w:rsidR="000F0590" w:rsidRPr="00013A0A">
        <w:rPr>
          <w:rFonts w:eastAsia="Calibri" w:cs="Times New Roman"/>
          <w:u w:val="single"/>
        </w:rPr>
        <w:t>owner,</w:t>
      </w:r>
      <w:r w:rsidR="00013A0A" w:rsidRPr="00013A0A">
        <w:rPr>
          <w:rFonts w:eastAsia="Calibri" w:cs="Times New Roman"/>
          <w:u w:val="single"/>
        </w:rPr>
        <w:t xml:space="preserve"> but</w:t>
      </w:r>
      <w:r w:rsidR="00013A0A">
        <w:rPr>
          <w:rFonts w:eastAsia="Calibri" w:cs="Times New Roman"/>
          <w:u w:val="single"/>
        </w:rPr>
        <w:t xml:space="preserve"> such bond</w:t>
      </w:r>
      <w:r w:rsidR="00013A0A" w:rsidRPr="00013A0A">
        <w:rPr>
          <w:rFonts w:eastAsia="Calibri" w:cs="Times New Roman"/>
          <w:u w:val="single"/>
        </w:rPr>
        <w:t xml:space="preserve"> shall not limit the amount of compensation to be paid to the surface owner for any damages to the surface and anything thereon. </w:t>
      </w:r>
      <w:r w:rsidRPr="00346EA4">
        <w:rPr>
          <w:rFonts w:eastAsia="Calibri" w:cs="Times New Roman"/>
          <w:u w:val="single"/>
        </w:rPr>
        <w:t>Further, any such seismic study conducted by this section shall be limited to geologic storage and shall remain confidential and proprietary. The operator shall defend, indemnify, and hold harmless the property owner for all claims arising out of any entry onto the property by the operator, its contractors, and its agents, except those claims arising from the intentional acts of a property owner.</w:t>
      </w:r>
    </w:p>
    <w:p w14:paraId="3FFE55D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(c) </w:t>
      </w:r>
      <w:r w:rsidRPr="00346EA4">
        <w:rPr>
          <w:rFonts w:eastAsia="Calibri" w:cs="Times New Roman"/>
          <w:i/>
          <w:iCs/>
          <w:u w:val="single"/>
        </w:rPr>
        <w:t>Collective storage</w:t>
      </w:r>
      <w:r w:rsidRPr="00346EA4">
        <w:rPr>
          <w:rFonts w:eastAsia="Calibri" w:cs="Times New Roman"/>
          <w:u w:val="single"/>
        </w:rPr>
        <w:t>. —</w:t>
      </w:r>
    </w:p>
    <w:p w14:paraId="1B2FBD0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(1) The storage operator shall provide a list to the commission of all persons reasonably known to own an interest in pore space proposed to be collectively used in an application to the commission for a collective storage order. </w:t>
      </w:r>
    </w:p>
    <w:p w14:paraId="11725CB4"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(2) If after applying the provisions of </w:t>
      </w:r>
      <w:r w:rsidRPr="00346EA4">
        <w:rPr>
          <w:rFonts w:eastAsia="Calibri" w:cs="Arial"/>
          <w:u w:val="single"/>
        </w:rPr>
        <w:t>§</w:t>
      </w:r>
      <w:r w:rsidRPr="00346EA4">
        <w:rPr>
          <w:rFonts w:eastAsia="Calibri" w:cs="Times New Roman"/>
          <w:u w:val="single"/>
        </w:rPr>
        <w:t xml:space="preserve">22-11B-19(a), the applicant or operator cannot locate, reach an agreement, or receive a commission order for all necessary pore space in a storage reservoir, but has under the provisions of §22-11B-19(a), secured written consent, agreement, or a commission order for at least 75 percent of the pore space acreage in the storage reservoir, all of the pore space in the storage reservoir shall be declared to be included within the 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 A collective storage order shall be made only after the commission provides notice to all pore space owners proposed to be included within </w:t>
      </w:r>
      <w:r w:rsidRPr="00346EA4">
        <w:rPr>
          <w:rFonts w:eastAsia="Calibri" w:cs="Times New Roman"/>
          <w:u w:val="single"/>
        </w:rPr>
        <w:lastRenderedPageBreak/>
        <w:t>the order.</w:t>
      </w:r>
    </w:p>
    <w:p w14:paraId="6B5B259A"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(3) The secretary shall set and collect a fee adequate to pay expenses associated with the conduct of administrative hearings for the collective storage of pore space and reimburse the commission for said expenses.</w:t>
      </w:r>
    </w:p>
    <w:p w14:paraId="22BE7856"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(4) If the proposed collective storage order concerns pore space with unknown or unlocatable owners, the storage operator shall publish one notice in the newspaper of the largest circulation in each county in which the pore space is located. The notice shall appear no more than 30 days prior to the initial application for the collective storage order. The applicant shall file proof of notice with the commission concurrently with the application. The notice shall: </w:t>
      </w:r>
    </w:p>
    <w:p w14:paraId="001B4A9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 State that an application for a collective storage order has been filed with the commission; </w:t>
      </w:r>
    </w:p>
    <w:p w14:paraId="32096A68"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(B) Describe the pore space proposed to be collectively used; </w:t>
      </w:r>
    </w:p>
    <w:p w14:paraId="2E43F2A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(C) In the case of an unknown pore space owner, indicate the name of the last known owner; </w:t>
      </w:r>
    </w:p>
    <w:p w14:paraId="7FC17F01"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(D) In the case of a unlocatable pore space owner, identify the owner and the owner’s last known address; and </w:t>
      </w:r>
    </w:p>
    <w:p w14:paraId="3D32575A" w14:textId="48C57E49"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(E) State that any person claiming an interest in the pore space proposed to be collectively used should notify the commission and the storage operator at the published address within </w:t>
      </w:r>
      <w:r w:rsidR="00013A0A">
        <w:rPr>
          <w:rFonts w:eastAsia="Calibri" w:cs="Times New Roman"/>
          <w:u w:val="single"/>
        </w:rPr>
        <w:t>20</w:t>
      </w:r>
      <w:r w:rsidRPr="00346EA4">
        <w:rPr>
          <w:rFonts w:eastAsia="Calibri" w:cs="Times New Roman"/>
          <w:u w:val="single"/>
        </w:rPr>
        <w:t xml:space="preserve"> days of the publication date. </w:t>
      </w:r>
    </w:p>
    <w:p w14:paraId="4F4DF9A0"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(5) A collective storage order shall authorize the long-term storage of carbon dioxide beneath the tract or portion thereof. The order shall also specify, where necessary, the location of carbon injection wells, outbuildings, roads, monitoring equipment, and access to them. The collective storage order shall identify the compensation to be paid to unknown, unlocatable, and nonconsenting pore space owners and the basis for valuation of the collective interest. The commission may consider evidence submitted by nonconsenting surface and nonconsenting pore space owners as to the valuation of their interest.</w:t>
      </w:r>
    </w:p>
    <w:p w14:paraId="7D6E5879"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lastRenderedPageBreak/>
        <w:t>(6) Except for temporary access for seismic studies and in cases of emergency, the commission or the secretary shall not allow any surface disturbance on any surface tract or tracts overlying the pore space of a non-consenting owner.</w:t>
      </w:r>
    </w:p>
    <w:p w14:paraId="0D4502A3"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(7) A certified copy of any collective storage order and a survey of the storage field shall be recorded by the operator in the office of the county clerk of the county or counties in which all or any portion of the collective tract is located. The commission shall attempt to provide a copy of the collective storage order to those required to be noticed. For purposes of this section, any unknown or unlocatable owners shall be deemed to have received notice, provided that the operator has complied with the publication requirements of subdivision (c)(3) of this section with respect to the unknown or unlocatable owners.</w:t>
      </w:r>
    </w:p>
    <w:p w14:paraId="2B82D140" w14:textId="77777777" w:rsidR="00F95E95" w:rsidRPr="00346EA4" w:rsidRDefault="00F95E95" w:rsidP="00F95E95">
      <w:pPr>
        <w:widowControl w:val="0"/>
        <w:ind w:firstLine="720"/>
        <w:jc w:val="both"/>
        <w:rPr>
          <w:rFonts w:eastAsia="Calibri" w:cs="Times New Roman"/>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rPr>
          <w:rFonts w:eastAsia="Calibri" w:cs="Times New Roman"/>
          <w:u w:val="single"/>
        </w:rPr>
        <w:t>(8) The commission shall provide a certified copy of any collective storage order to the secretary.</w:t>
      </w:r>
    </w:p>
    <w:p w14:paraId="54A25A44" w14:textId="77777777" w:rsidR="00F95E95" w:rsidRPr="00346EA4" w:rsidRDefault="00F95E95" w:rsidP="00F95E95">
      <w:pPr>
        <w:widowControl w:val="0"/>
        <w:jc w:val="both"/>
        <w:rPr>
          <w:rFonts w:eastAsia="Calibri" w:cs="Times New Roman"/>
          <w:b/>
          <w:bCs/>
          <w:u w:val="single"/>
        </w:rPr>
        <w:sectPr w:rsidR="00F95E95" w:rsidRPr="00346EA4" w:rsidSect="00007E9F">
          <w:type w:val="continuous"/>
          <w:pgSz w:w="12240" w:h="15840"/>
          <w:pgMar w:top="1440" w:right="1440" w:bottom="1440" w:left="1440" w:header="720" w:footer="720" w:gutter="0"/>
          <w:cols w:space="720"/>
          <w:docGrid w:linePitch="360"/>
        </w:sectPr>
      </w:pPr>
      <w:r w:rsidRPr="00346EA4">
        <w:rPr>
          <w:rFonts w:eastAsia="Calibri" w:cs="Times New Roman"/>
          <w:b/>
          <w:bCs/>
          <w:u w:val="single"/>
        </w:rPr>
        <w:t xml:space="preserve">§22-11B-20. Funds to be held in trust for unknown or unlocatable owners. </w:t>
      </w:r>
    </w:p>
    <w:p w14:paraId="736DD09F" w14:textId="565CAE3F" w:rsidR="00F95E95" w:rsidRPr="00346EA4" w:rsidRDefault="00F95E95" w:rsidP="00F95E95">
      <w:pPr>
        <w:widowControl w:val="0"/>
        <w:ind w:firstLine="720"/>
        <w:jc w:val="both"/>
        <w:rPr>
          <w:rFonts w:eastAsia="Calibri" w:cs="Times New Roman"/>
          <w:u w:val="single"/>
        </w:rPr>
      </w:pPr>
      <w:bookmarkStart w:id="7" w:name="_Hlk95992968"/>
      <w:r w:rsidRPr="00346EA4">
        <w:rPr>
          <w:rFonts w:eastAsia="Calibri" w:cs="Times New Roman"/>
          <w:u w:val="single"/>
        </w:rPr>
        <w:t xml:space="preserve">The storage operator shall hold all funds of unknown or unlocatable owners in trust in an </w:t>
      </w:r>
      <w:proofErr w:type="gramStart"/>
      <w:r w:rsidRPr="00346EA4">
        <w:rPr>
          <w:rFonts w:eastAsia="Calibri" w:cs="Times New Roman"/>
          <w:u w:val="single"/>
        </w:rPr>
        <w:t>interest bearing</w:t>
      </w:r>
      <w:proofErr w:type="gramEnd"/>
      <w:r w:rsidRPr="00346EA4">
        <w:rPr>
          <w:rFonts w:eastAsia="Calibri" w:cs="Times New Roman"/>
          <w:u w:val="single"/>
        </w:rPr>
        <w:t xml:space="preserve"> account and shall transfer said funds as unclaimed property to the State Treasurer pursuant to </w:t>
      </w:r>
      <w:r w:rsidRPr="00346EA4">
        <w:rPr>
          <w:rFonts w:eastAsia="Calibri" w:cs="Arial"/>
          <w:u w:val="single"/>
        </w:rPr>
        <w:t>§</w:t>
      </w:r>
      <w:r w:rsidRPr="00346EA4">
        <w:rPr>
          <w:rFonts w:eastAsia="Calibri" w:cs="Times New Roman"/>
          <w:u w:val="single"/>
        </w:rPr>
        <w:t xml:space="preserve">36-8-1 </w:t>
      </w:r>
      <w:r w:rsidRPr="00346EA4">
        <w:rPr>
          <w:rFonts w:eastAsia="Calibri" w:cs="Times New Roman"/>
          <w:i/>
          <w:iCs/>
          <w:u w:val="single"/>
        </w:rPr>
        <w:t>et seq</w:t>
      </w:r>
      <w:r w:rsidRPr="00346EA4">
        <w:rPr>
          <w:rFonts w:eastAsia="Calibri" w:cs="Times New Roman"/>
          <w:u w:val="single"/>
        </w:rPr>
        <w:t>.</w:t>
      </w:r>
      <w:r w:rsidR="00495893">
        <w:rPr>
          <w:rFonts w:eastAsia="Calibri" w:cs="Times New Roman"/>
          <w:u w:val="single"/>
        </w:rPr>
        <w:t xml:space="preserve"> of this code</w:t>
      </w:r>
      <w:r w:rsidRPr="00346EA4">
        <w:rPr>
          <w:rFonts w:eastAsia="Calibri" w:cs="Times New Roman"/>
          <w:u w:val="single"/>
        </w:rPr>
        <w:t>, the Uniform Unclaimed Property Act.</w:t>
      </w:r>
    </w:p>
    <w:bookmarkEnd w:id="7"/>
    <w:p w14:paraId="56E94F82" w14:textId="77777777" w:rsidR="00F95E95" w:rsidRPr="00346EA4" w:rsidRDefault="00F95E95" w:rsidP="00F95E95">
      <w:pPr>
        <w:widowControl w:val="0"/>
        <w:jc w:val="both"/>
        <w:rPr>
          <w:rFonts w:eastAsia="Calibri" w:cs="Times New Roman"/>
          <w:b/>
          <w:bCs/>
          <w:u w:val="single"/>
        </w:rPr>
        <w:sectPr w:rsidR="00F95E95" w:rsidRPr="00346EA4" w:rsidSect="00007E9F">
          <w:type w:val="continuous"/>
          <w:pgSz w:w="12240" w:h="15840"/>
          <w:pgMar w:top="1440" w:right="1440" w:bottom="1440" w:left="1440" w:header="720" w:footer="720" w:gutter="0"/>
          <w:cols w:space="720"/>
          <w:docGrid w:linePitch="360"/>
        </w:sectPr>
      </w:pPr>
      <w:r w:rsidRPr="00346EA4">
        <w:rPr>
          <w:rFonts w:eastAsia="Calibri" w:cs="Times New Roman"/>
          <w:b/>
          <w:bCs/>
          <w:u w:val="single"/>
        </w:rPr>
        <w:t xml:space="preserve">§22-11B-21. Judicial Review. </w:t>
      </w:r>
    </w:p>
    <w:p w14:paraId="4F9C0FDC" w14:textId="77777777" w:rsidR="00F95E95" w:rsidRPr="00346EA4" w:rsidRDefault="00F95E95" w:rsidP="00F95E95">
      <w:pPr>
        <w:widowControl w:val="0"/>
        <w:ind w:firstLine="720"/>
        <w:jc w:val="both"/>
        <w:rPr>
          <w:rFonts w:eastAsia="Calibri" w:cs="Times New Roman"/>
          <w:u w:val="single"/>
        </w:rPr>
      </w:pPr>
      <w:r w:rsidRPr="00346EA4">
        <w:rPr>
          <w:rFonts w:eastAsia="Calibri" w:cs="Times New Roman"/>
          <w:u w:val="single"/>
        </w:rPr>
        <w:t xml:space="preserve">Any person aggrieved by a final decision of the department or the commission under this article is entitled to review of such final decision in accordance with the applicable provisions of §29A-1-1 of this code, State Administrative Procedures Act, </w:t>
      </w:r>
      <w:r w:rsidRPr="00346EA4">
        <w:rPr>
          <w:rFonts w:eastAsia="Calibri" w:cs="Arial"/>
          <w:u w:val="single"/>
        </w:rPr>
        <w:t>§</w:t>
      </w:r>
      <w:r w:rsidRPr="00346EA4">
        <w:rPr>
          <w:rFonts w:eastAsia="Calibri" w:cs="Times New Roman"/>
          <w:u w:val="single"/>
        </w:rPr>
        <w:t xml:space="preserve">22-9-1 </w:t>
      </w:r>
      <w:r w:rsidRPr="00346EA4">
        <w:rPr>
          <w:rFonts w:eastAsia="Calibri" w:cs="Times New Roman"/>
          <w:i/>
          <w:iCs/>
          <w:u w:val="single"/>
        </w:rPr>
        <w:t>et seq</w:t>
      </w:r>
      <w:r w:rsidRPr="00346EA4">
        <w:rPr>
          <w:rFonts w:eastAsia="Calibri" w:cs="Times New Roman"/>
          <w:u w:val="single"/>
        </w:rPr>
        <w:t>. of this code, and in the Circuit Court of Kanawha County or any other county where the property is located.</w:t>
      </w:r>
    </w:p>
    <w:p w14:paraId="31193866" w14:textId="77777777" w:rsidR="00F95E95" w:rsidRPr="00346EA4" w:rsidRDefault="00F95E95" w:rsidP="00F95E95">
      <w:pPr>
        <w:widowControl w:val="0"/>
        <w:ind w:firstLine="720"/>
        <w:jc w:val="both"/>
        <w:rPr>
          <w:rFonts w:eastAsia="Calibri" w:cs="Times New Roman"/>
          <w:u w:val="single"/>
        </w:rPr>
        <w:sectPr w:rsidR="00F95E95" w:rsidRPr="00346EA4" w:rsidSect="0025645E">
          <w:type w:val="continuous"/>
          <w:pgSz w:w="12240" w:h="15840"/>
          <w:pgMar w:top="1440" w:right="1440" w:bottom="1440" w:left="1440" w:header="720" w:footer="720" w:gutter="0"/>
          <w:lnNumType w:countBy="1" w:restart="newSection"/>
          <w:cols w:space="720"/>
          <w:docGrid w:linePitch="360"/>
        </w:sectPr>
      </w:pPr>
    </w:p>
    <w:p w14:paraId="2F9573DA" w14:textId="77777777" w:rsidR="00F95E95" w:rsidRPr="00346EA4" w:rsidRDefault="00F95E95" w:rsidP="00F95E95">
      <w:pPr>
        <w:pStyle w:val="ArticleHeading"/>
        <w:sectPr w:rsidR="00F95E95" w:rsidRPr="00346EA4" w:rsidSect="0025645E">
          <w:type w:val="continuous"/>
          <w:pgSz w:w="12240" w:h="15840"/>
          <w:pgMar w:top="1440" w:right="1440" w:bottom="1440" w:left="1440" w:header="720" w:footer="720" w:gutter="0"/>
          <w:lnNumType w:countBy="1" w:restart="newSection"/>
          <w:cols w:space="720"/>
          <w:docGrid w:linePitch="360"/>
        </w:sectPr>
      </w:pPr>
      <w:r w:rsidRPr="00346EA4">
        <w:t>ARTICLE 9. OIL AND GAS CONSERVATION.</w:t>
      </w:r>
    </w:p>
    <w:p w14:paraId="138A4106" w14:textId="77777777" w:rsidR="00F95E95" w:rsidRPr="00346EA4" w:rsidRDefault="00F95E95" w:rsidP="00F95E95">
      <w:pPr>
        <w:ind w:left="720" w:hanging="720"/>
        <w:jc w:val="both"/>
        <w:outlineLvl w:val="3"/>
        <w:rPr>
          <w:rFonts w:cs="Arial"/>
          <w:b/>
        </w:rPr>
        <w:sectPr w:rsidR="00F95E95" w:rsidRPr="00346EA4" w:rsidSect="0025645E">
          <w:type w:val="continuous"/>
          <w:pgSz w:w="12240" w:h="15840"/>
          <w:pgMar w:top="1440" w:right="1440" w:bottom="1440" w:left="1440" w:header="720" w:footer="720" w:gutter="0"/>
          <w:cols w:space="720"/>
          <w:docGrid w:linePitch="360"/>
        </w:sectPr>
      </w:pPr>
      <w:r w:rsidRPr="00346EA4">
        <w:rPr>
          <w:rFonts w:cs="Arial"/>
          <w:b/>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39ED39F4" w14:textId="0FFFA09D" w:rsidR="00F95E95" w:rsidRPr="00346EA4" w:rsidRDefault="00F95E95" w:rsidP="00F95E95">
      <w:pPr>
        <w:ind w:firstLine="720"/>
        <w:jc w:val="both"/>
        <w:rPr>
          <w:rFonts w:cs="Arial"/>
        </w:rPr>
      </w:pPr>
      <w:r w:rsidRPr="00346EA4">
        <w:rPr>
          <w:rFonts w:cs="Arial"/>
        </w:rPr>
        <w:lastRenderedPageBreak/>
        <w:t xml:space="preserve">(a) The “oil and gas conservation commission” shall be composed of five members. The </w:t>
      </w:r>
      <w:r w:rsidR="00495893">
        <w:rPr>
          <w:rFonts w:cs="Arial"/>
        </w:rPr>
        <w:t>D</w:t>
      </w:r>
      <w:r w:rsidRPr="00346EA4">
        <w:rPr>
          <w:rFonts w:cs="Arial"/>
        </w:rPr>
        <w:t xml:space="preserve">irector of the Department of Environmental Protection and the </w:t>
      </w:r>
      <w:r w:rsidR="00F06FBB">
        <w:rPr>
          <w:rFonts w:cs="Arial"/>
        </w:rPr>
        <w:t>C</w:t>
      </w:r>
      <w:r w:rsidRPr="00346EA4">
        <w:rPr>
          <w:rFonts w:cs="Arial"/>
        </w:rPr>
        <w:t xml:space="preserve">hief of the </w:t>
      </w:r>
      <w:r w:rsidR="00F06FBB">
        <w:rPr>
          <w:rFonts w:cs="Arial"/>
        </w:rPr>
        <w:t>O</w:t>
      </w:r>
      <w:r w:rsidRPr="00346EA4">
        <w:rPr>
          <w:rFonts w:cs="Arial"/>
        </w:rPr>
        <w:t xml:space="preserve">ffice of </w:t>
      </w:r>
      <w:r w:rsidR="00F06FBB">
        <w:rPr>
          <w:rFonts w:cs="Arial"/>
        </w:rPr>
        <w:t>O</w:t>
      </w:r>
      <w:r w:rsidRPr="00346EA4">
        <w:rPr>
          <w:rFonts w:cs="Arial"/>
        </w:rPr>
        <w:t xml:space="preserve">il and </w:t>
      </w:r>
      <w:r w:rsidR="00F06FBB">
        <w:rPr>
          <w:rFonts w:cs="Arial"/>
        </w:rPr>
        <w:t>G</w:t>
      </w:r>
      <w:r w:rsidRPr="00346EA4">
        <w:rPr>
          <w:rFonts w:cs="Arial"/>
        </w:rPr>
        <w:t xml:space="preserve">as shall be members of the commission ex officio. The remaining three members of the commission shall be appointed by the Governor, by and with the advice and consent of the </w:t>
      </w:r>
      <w:proofErr w:type="gramStart"/>
      <w:r w:rsidRPr="00346EA4">
        <w:rPr>
          <w:rFonts w:cs="Arial"/>
        </w:rPr>
        <w:t>Senate, and</w:t>
      </w:r>
      <w:proofErr w:type="gramEnd"/>
      <w:r w:rsidRPr="00346EA4">
        <w:rPr>
          <w:rFonts w:cs="Arial"/>
        </w:rPr>
        <w:t xml:space="preserve">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w:t>
      </w:r>
      <w:r w:rsidRPr="00013A0A">
        <w:rPr>
          <w:rFonts w:cs="Arial"/>
          <w:strike/>
        </w:rPr>
        <w:t>federal energy regulatory commission</w:t>
      </w:r>
      <w:r w:rsidR="00013A0A">
        <w:rPr>
          <w:rFonts w:cs="Arial"/>
        </w:rPr>
        <w:t xml:space="preserve"> </w:t>
      </w:r>
      <w:r w:rsidR="00013A0A">
        <w:rPr>
          <w:rFonts w:cs="Arial"/>
          <w:u w:val="single"/>
        </w:rPr>
        <w:t>Federal Energy Regulatory Commission</w:t>
      </w:r>
      <w:r w:rsidRPr="00346EA4">
        <w:rPr>
          <w:rFonts w:cs="Arial"/>
        </w:rPr>
        <w:t>. The third appointee shall possess a degree from an accredited college or university in petroleum engineering or geology and must be a registered professional engineer with particular knowledge and experience in the oil and gas industry and shall serve as commissioner and as chair of the commission.</w:t>
      </w:r>
    </w:p>
    <w:p w14:paraId="5CD51703" w14:textId="3877D291" w:rsidR="00F95E95" w:rsidRPr="00346EA4" w:rsidRDefault="00F95E95" w:rsidP="00F95E95">
      <w:pPr>
        <w:ind w:firstLine="720"/>
        <w:jc w:val="both"/>
        <w:rPr>
          <w:rFonts w:cs="Arial"/>
        </w:rPr>
      </w:pPr>
      <w:r w:rsidRPr="00346EA4">
        <w:rPr>
          <w:rFonts w:cs="Arial"/>
        </w:rPr>
        <w:t>(b) The members of the commission appointed by the Governor shall be appointed for overlapping terms of six years each, except that the original appointments shall be for terms of two, four</w:t>
      </w:r>
      <w:r w:rsidR="00495893">
        <w:rPr>
          <w:rFonts w:cs="Arial"/>
        </w:rPr>
        <w:t>,</w:t>
      </w:r>
      <w:r w:rsidRPr="00346EA4">
        <w:rPr>
          <w:rFonts w:cs="Arial"/>
        </w:rPr>
        <w:t xml:space="preserve">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w:t>
      </w:r>
      <w:r w:rsidRPr="00013A0A">
        <w:rPr>
          <w:rFonts w:cs="Arial"/>
          <w:strike/>
        </w:rPr>
        <w:t>section 5, article IV</w:t>
      </w:r>
      <w:r w:rsidRPr="00346EA4">
        <w:rPr>
          <w:rFonts w:cs="Arial"/>
        </w:rPr>
        <w:t xml:space="preserve"> </w:t>
      </w:r>
      <w:r w:rsidR="00495893">
        <w:rPr>
          <w:rFonts w:cs="Arial"/>
          <w:u w:val="single"/>
        </w:rPr>
        <w:t>s</w:t>
      </w:r>
      <w:r w:rsidR="00013A0A">
        <w:rPr>
          <w:rFonts w:cs="Arial"/>
          <w:u w:val="single"/>
        </w:rPr>
        <w:t xml:space="preserve">ection 5, </w:t>
      </w:r>
      <w:r w:rsidR="00495893">
        <w:rPr>
          <w:rFonts w:cs="Arial"/>
          <w:u w:val="single"/>
        </w:rPr>
        <w:t>a</w:t>
      </w:r>
      <w:r w:rsidR="00013A0A">
        <w:rPr>
          <w:rFonts w:cs="Arial"/>
          <w:u w:val="single"/>
        </w:rPr>
        <w:t>rticle IV</w:t>
      </w:r>
      <w:r w:rsidR="00013A0A">
        <w:rPr>
          <w:rFonts w:cs="Arial"/>
        </w:rPr>
        <w:t xml:space="preserve"> </w:t>
      </w:r>
      <w:r w:rsidRPr="00346EA4">
        <w:rPr>
          <w:rFonts w:cs="Arial"/>
        </w:rPr>
        <w:t>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removed by the Governor in case of incompetency, neglect of duty, gross immorality</w:t>
      </w:r>
      <w:r w:rsidR="00013A0A">
        <w:rPr>
          <w:rFonts w:cs="Arial"/>
          <w:u w:val="single"/>
        </w:rPr>
        <w:t>,</w:t>
      </w:r>
      <w:r w:rsidRPr="00346EA4">
        <w:rPr>
          <w:rFonts w:cs="Arial"/>
        </w:rPr>
        <w:t xml:space="preserve"> or malfeasance in office. A commission member’s appointment shall be terminated as a matter of law if that member fails to attend three consecutive meetings. The Governor shall appoint a replacement within 30 days of the termination.</w:t>
      </w:r>
    </w:p>
    <w:p w14:paraId="75E0B1F7" w14:textId="3C82248F" w:rsidR="00F95E95" w:rsidRPr="00346EA4" w:rsidRDefault="00F95E95" w:rsidP="00F95E95">
      <w:pPr>
        <w:ind w:firstLine="720"/>
        <w:jc w:val="both"/>
        <w:rPr>
          <w:rFonts w:cs="Arial"/>
        </w:rPr>
      </w:pPr>
      <w:r w:rsidRPr="00346EA4">
        <w:rPr>
          <w:rFonts w:cs="Arial"/>
        </w:rPr>
        <w:lastRenderedPageBreak/>
        <w:t xml:space="preserve">(c) The commission shall meet at such times and places as shall be designated by the chair. The chair may call a meeting of the commission at any </w:t>
      </w:r>
      <w:proofErr w:type="gramStart"/>
      <w:r w:rsidRPr="00346EA4">
        <w:rPr>
          <w:rFonts w:cs="Arial"/>
        </w:rPr>
        <w:t>time, and</w:t>
      </w:r>
      <w:proofErr w:type="gramEnd"/>
      <w:r w:rsidRPr="00346EA4">
        <w:rPr>
          <w:rFonts w:cs="Arial"/>
        </w:rPr>
        <w:t xml:space="preserve"> shall call a meeting of the commission upon the written request of two members or upon the written request of the </w:t>
      </w:r>
      <w:r w:rsidR="00495893">
        <w:rPr>
          <w:rFonts w:cs="Arial"/>
        </w:rPr>
        <w:t>O</w:t>
      </w:r>
      <w:r w:rsidRPr="00346EA4">
        <w:rPr>
          <w:rFonts w:cs="Arial"/>
        </w:rPr>
        <w:t xml:space="preserve">il and </w:t>
      </w:r>
      <w:r w:rsidR="00495893">
        <w:rPr>
          <w:rFonts w:cs="Arial"/>
        </w:rPr>
        <w:t>G</w:t>
      </w:r>
      <w:r w:rsidRPr="00346EA4">
        <w:rPr>
          <w:rFonts w:cs="Arial"/>
        </w:rPr>
        <w:t xml:space="preserve">as </w:t>
      </w:r>
      <w:r w:rsidR="00495893">
        <w:rPr>
          <w:rFonts w:cs="Arial"/>
        </w:rPr>
        <w:t>C</w:t>
      </w:r>
      <w:r w:rsidRPr="00346EA4">
        <w:rPr>
          <w:rFonts w:cs="Arial"/>
        </w:rPr>
        <w:t xml:space="preserve">onservation </w:t>
      </w:r>
      <w:r w:rsidR="00495893">
        <w:rPr>
          <w:rFonts w:cs="Arial"/>
        </w:rPr>
        <w:t>C</w:t>
      </w:r>
      <w:r w:rsidRPr="00346EA4">
        <w:rPr>
          <w:rFonts w:cs="Arial"/>
        </w:rPr>
        <w:t xml:space="preserve">ommissioner or the </w:t>
      </w:r>
      <w:r w:rsidR="00F06FBB">
        <w:rPr>
          <w:rFonts w:cs="Arial"/>
        </w:rPr>
        <w:t>C</w:t>
      </w:r>
      <w:r w:rsidRPr="00346EA4">
        <w:rPr>
          <w:rFonts w:cs="Arial"/>
        </w:rPr>
        <w:t xml:space="preserve">hief of the </w:t>
      </w:r>
      <w:r w:rsidR="00F06FBB">
        <w:rPr>
          <w:rFonts w:cs="Arial"/>
        </w:rPr>
        <w:t>O</w:t>
      </w:r>
      <w:r w:rsidRPr="00346EA4">
        <w:rPr>
          <w:rFonts w:cs="Arial"/>
        </w:rPr>
        <w:t xml:space="preserve">ffice of </w:t>
      </w:r>
      <w:r w:rsidR="00F06FBB">
        <w:rPr>
          <w:rFonts w:cs="Arial"/>
        </w:rPr>
        <w:t>O</w:t>
      </w:r>
      <w:r w:rsidRPr="00346EA4">
        <w:rPr>
          <w:rFonts w:cs="Arial"/>
        </w:rPr>
        <w:t xml:space="preserve">il and </w:t>
      </w:r>
      <w:r w:rsidR="00F06FBB">
        <w:rPr>
          <w:rFonts w:cs="Arial"/>
        </w:rPr>
        <w:t>G</w:t>
      </w:r>
      <w:r w:rsidRPr="00346EA4">
        <w:rPr>
          <w:rFonts w:cs="Arial"/>
        </w:rPr>
        <w:t>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481855CE" w14:textId="77777777" w:rsidR="00F95E95" w:rsidRPr="00346EA4" w:rsidRDefault="00F95E95" w:rsidP="00F95E95">
      <w:pPr>
        <w:ind w:firstLine="720"/>
        <w:jc w:val="both"/>
        <w:rPr>
          <w:rFonts w:cs="Arial"/>
        </w:rPr>
      </w:pPr>
      <w:r w:rsidRPr="00346EA4">
        <w:rPr>
          <w:rFonts w:cs="Arial"/>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68A08A16" w14:textId="7F35B739" w:rsidR="00F95E95" w:rsidRPr="00346EA4" w:rsidRDefault="00F95E95" w:rsidP="00F95E95">
      <w:pPr>
        <w:ind w:firstLine="720"/>
        <w:jc w:val="both"/>
        <w:rPr>
          <w:rFonts w:cs="Arial"/>
        </w:rPr>
      </w:pPr>
      <w:r w:rsidRPr="00346EA4">
        <w:rPr>
          <w:rFonts w:cs="Arial"/>
        </w:rPr>
        <w:t>(e) The commission is hereby empowered and it is the commission’s duty to execute and carry out, administer</w:t>
      </w:r>
      <w:r w:rsidR="00013A0A">
        <w:rPr>
          <w:rFonts w:cs="Arial"/>
          <w:u w:val="single"/>
        </w:rPr>
        <w:t>,</w:t>
      </w:r>
      <w:r w:rsidRPr="00346EA4">
        <w:rPr>
          <w:rFonts w:cs="Arial"/>
        </w:rPr>
        <w:t xml:space="preserve">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deems proper. In the event of a conflict between the duty to prevent waste and the duty to protect correlative rights, the commission’s duty to prevent waste shall be paramount. </w:t>
      </w:r>
    </w:p>
    <w:p w14:paraId="71DE6E6B" w14:textId="77777777" w:rsidR="00F95E95" w:rsidRPr="00346EA4" w:rsidRDefault="00F95E95" w:rsidP="00F95E95">
      <w:pPr>
        <w:ind w:firstLine="720"/>
        <w:jc w:val="both"/>
        <w:rPr>
          <w:rFonts w:cs="Arial"/>
        </w:rPr>
      </w:pPr>
      <w:r w:rsidRPr="00346EA4">
        <w:rPr>
          <w:rFonts w:cs="Arial"/>
        </w:rPr>
        <w:t>(f) Without limiting the commission’s general authority, the commission shall have specific authority to:</w:t>
      </w:r>
    </w:p>
    <w:p w14:paraId="7D3EE572" w14:textId="77777777" w:rsidR="00F95E95" w:rsidRPr="00346EA4" w:rsidRDefault="00F95E95" w:rsidP="00F95E95">
      <w:pPr>
        <w:ind w:firstLine="720"/>
        <w:jc w:val="both"/>
        <w:rPr>
          <w:rFonts w:cs="Arial"/>
        </w:rPr>
      </w:pPr>
      <w:r w:rsidRPr="00346EA4">
        <w:rPr>
          <w:rFonts w:cs="Arial"/>
        </w:rPr>
        <w:t>(1) Regulate the spacing of deep wells;</w:t>
      </w:r>
    </w:p>
    <w:p w14:paraId="70F539E0" w14:textId="77777777" w:rsidR="00F95E95" w:rsidRPr="00346EA4" w:rsidRDefault="00F95E95" w:rsidP="00F95E95">
      <w:pPr>
        <w:ind w:firstLine="720"/>
        <w:jc w:val="both"/>
        <w:rPr>
          <w:rFonts w:cs="Arial"/>
        </w:rPr>
      </w:pPr>
      <w:r w:rsidRPr="00346EA4">
        <w:rPr>
          <w:rFonts w:cs="Arial"/>
        </w:rPr>
        <w:t xml:space="preserve">(2) Make and enforce reasonable rules and orders reasonably necessary to prevent waste, protect correlative rights, govern the practice and procedure before the commission and otherwise administer the provisions of this article; </w:t>
      </w:r>
    </w:p>
    <w:p w14:paraId="0ABA4322" w14:textId="6FDC0DA0" w:rsidR="00F95E95" w:rsidRPr="00346EA4" w:rsidRDefault="00F95E95" w:rsidP="00F95E95">
      <w:pPr>
        <w:ind w:firstLine="720"/>
        <w:jc w:val="both"/>
        <w:rPr>
          <w:rFonts w:cs="Arial"/>
        </w:rPr>
      </w:pPr>
      <w:r w:rsidRPr="00346EA4">
        <w:rPr>
          <w:rFonts w:cs="Arial"/>
        </w:rPr>
        <w:lastRenderedPageBreak/>
        <w:t>(3) Issue subpoenas for the attendance of witnesses and subpoenas duces tecum for the production of any books, records, maps, charts, diagrams</w:t>
      </w:r>
      <w:r w:rsidR="00013A0A">
        <w:rPr>
          <w:rFonts w:cs="Arial"/>
          <w:u w:val="single"/>
        </w:rPr>
        <w:t>,</w:t>
      </w:r>
      <w:r w:rsidRPr="00346EA4">
        <w:rPr>
          <w:rFonts w:cs="Arial"/>
        </w:rPr>
        <w:t xml:space="preserve"> and other pertinent documents, and administer oaths and affirmations to such witnesses, whenever, in the judgment of the commission, it is necessary to do so for the effective discharge of the commission’s duties under the provisions of this article; and</w:t>
      </w:r>
    </w:p>
    <w:p w14:paraId="26AE3377" w14:textId="7E45A827" w:rsidR="00F95E95" w:rsidRPr="00346EA4" w:rsidRDefault="00F95E95" w:rsidP="00F95E95">
      <w:pPr>
        <w:ind w:firstLine="720"/>
        <w:jc w:val="both"/>
        <w:rPr>
          <w:rFonts w:cs="Arial"/>
        </w:rPr>
      </w:pPr>
      <w:r w:rsidRPr="00346EA4">
        <w:rPr>
          <w:rFonts w:cs="Arial"/>
        </w:rPr>
        <w:t xml:space="preserve">(4) Serve as technical advisor regarding oil and gas to the Legislature, its members and committees, to the </w:t>
      </w:r>
      <w:r w:rsidR="00F06FBB">
        <w:rPr>
          <w:rFonts w:cs="Arial"/>
        </w:rPr>
        <w:t>C</w:t>
      </w:r>
      <w:r w:rsidRPr="00346EA4">
        <w:rPr>
          <w:rFonts w:cs="Arial"/>
        </w:rPr>
        <w:t xml:space="preserve">hief of </w:t>
      </w:r>
      <w:r w:rsidR="00F06FBB">
        <w:rPr>
          <w:rFonts w:cs="Arial"/>
        </w:rPr>
        <w:t>O</w:t>
      </w:r>
      <w:r w:rsidRPr="00346EA4">
        <w:rPr>
          <w:rFonts w:cs="Arial"/>
        </w:rPr>
        <w:t xml:space="preserve">ffice of </w:t>
      </w:r>
      <w:r w:rsidR="00F06FBB">
        <w:rPr>
          <w:rFonts w:cs="Arial"/>
        </w:rPr>
        <w:t>O</w:t>
      </w:r>
      <w:r w:rsidRPr="00346EA4">
        <w:rPr>
          <w:rFonts w:cs="Arial"/>
        </w:rPr>
        <w:t xml:space="preserve">il and </w:t>
      </w:r>
      <w:r w:rsidR="00F06FBB">
        <w:rPr>
          <w:rFonts w:cs="Arial"/>
        </w:rPr>
        <w:t>G</w:t>
      </w:r>
      <w:r w:rsidRPr="00346EA4">
        <w:rPr>
          <w:rFonts w:cs="Arial"/>
        </w:rPr>
        <w:t xml:space="preserve">as, to the Department of Environmental Protection and to any other agency of state government having responsibility related to the oil and gas industry. </w:t>
      </w:r>
    </w:p>
    <w:p w14:paraId="03F913FB" w14:textId="77777777" w:rsidR="00F95E95" w:rsidRPr="00346EA4" w:rsidRDefault="00F95E95" w:rsidP="00F95E95">
      <w:pPr>
        <w:ind w:firstLine="720"/>
        <w:jc w:val="both"/>
        <w:rPr>
          <w:rFonts w:cs="Arial"/>
        </w:rPr>
      </w:pPr>
      <w:r w:rsidRPr="00346EA4">
        <w:rPr>
          <w:rFonts w:cs="Arial"/>
        </w:rPr>
        <w:t>(g) The commission may delegate to the commission staff the authority to approve or deny an application for new well permits, to establish drilling units or special field rules if:</w:t>
      </w:r>
    </w:p>
    <w:p w14:paraId="05803D0F" w14:textId="77777777" w:rsidR="00F95E95" w:rsidRPr="00346EA4" w:rsidRDefault="00F95E95" w:rsidP="00F95E95">
      <w:pPr>
        <w:ind w:firstLine="720"/>
        <w:jc w:val="both"/>
        <w:rPr>
          <w:rFonts w:cs="Arial"/>
        </w:rPr>
      </w:pPr>
      <w:r w:rsidRPr="00346EA4">
        <w:rPr>
          <w:rFonts w:cs="Arial"/>
        </w:rPr>
        <w:t>(1) The application conforms to the rules of the commission; and</w:t>
      </w:r>
    </w:p>
    <w:p w14:paraId="23B316C2" w14:textId="77777777" w:rsidR="00F95E95" w:rsidRPr="00346EA4" w:rsidRDefault="00F95E95" w:rsidP="00F95E95">
      <w:pPr>
        <w:ind w:firstLine="720"/>
        <w:jc w:val="both"/>
        <w:rPr>
          <w:rFonts w:cs="Arial"/>
        </w:rPr>
      </w:pPr>
      <w:r w:rsidRPr="00346EA4">
        <w:rPr>
          <w:rFonts w:cs="Arial"/>
        </w:rPr>
        <w:t>(2) No request for hearing has been received.</w:t>
      </w:r>
    </w:p>
    <w:p w14:paraId="287CCDB2" w14:textId="77777777" w:rsidR="00F95E95" w:rsidRPr="00346EA4" w:rsidRDefault="00F95E95" w:rsidP="00F95E95">
      <w:pPr>
        <w:ind w:firstLine="720"/>
        <w:jc w:val="both"/>
        <w:rPr>
          <w:rFonts w:cs="Arial"/>
        </w:rPr>
      </w:pPr>
      <w:r w:rsidRPr="00346EA4">
        <w:rPr>
          <w:rFonts w:cs="Arial"/>
        </w:rPr>
        <w:t>(h) The commission may not delegate its authority to:</w:t>
      </w:r>
    </w:p>
    <w:p w14:paraId="56EBE880" w14:textId="77777777" w:rsidR="00F95E95" w:rsidRPr="00346EA4" w:rsidRDefault="00F95E95" w:rsidP="00F95E95">
      <w:pPr>
        <w:ind w:firstLine="720"/>
        <w:jc w:val="both"/>
        <w:rPr>
          <w:rFonts w:cs="Arial"/>
        </w:rPr>
      </w:pPr>
      <w:r w:rsidRPr="00346EA4">
        <w:rPr>
          <w:rFonts w:cs="Arial"/>
        </w:rPr>
        <w:t>(1) Propose legislative rules;</w:t>
      </w:r>
    </w:p>
    <w:p w14:paraId="3343513D" w14:textId="77777777" w:rsidR="00F95E95" w:rsidRPr="00346EA4" w:rsidRDefault="00F95E95" w:rsidP="00F95E95">
      <w:pPr>
        <w:ind w:firstLine="720"/>
        <w:jc w:val="both"/>
        <w:rPr>
          <w:rFonts w:cs="Arial"/>
        </w:rPr>
      </w:pPr>
      <w:r w:rsidRPr="00346EA4">
        <w:rPr>
          <w:rFonts w:cs="Arial"/>
        </w:rPr>
        <w:t>(2) Approve or deny an application for new well permits, to establish drilling units or special field rules if the conditions set forth in subsection (g) of this section are not met; or</w:t>
      </w:r>
    </w:p>
    <w:p w14:paraId="389069BA" w14:textId="77777777" w:rsidR="00F95E95" w:rsidRPr="00346EA4" w:rsidRDefault="00F95E95" w:rsidP="00F95E95">
      <w:pPr>
        <w:ind w:firstLine="720"/>
        <w:jc w:val="both"/>
        <w:rPr>
          <w:rFonts w:cs="Arial"/>
        </w:rPr>
      </w:pPr>
      <w:r w:rsidRPr="00346EA4">
        <w:rPr>
          <w:rFonts w:cs="Arial"/>
        </w:rPr>
        <w:t>(3) Approve or deny an application for the pooling of interests within a drilling unit.</w:t>
      </w:r>
    </w:p>
    <w:p w14:paraId="1734D2E0" w14:textId="77777777" w:rsidR="00F95E95" w:rsidRPr="00346EA4" w:rsidRDefault="00F95E95" w:rsidP="00F95E95">
      <w:pPr>
        <w:ind w:firstLine="720"/>
        <w:jc w:val="both"/>
        <w:rPr>
          <w:rFonts w:cs="Arial"/>
        </w:rPr>
      </w:pPr>
      <w:r w:rsidRPr="00346EA4">
        <w:rPr>
          <w:rFonts w:cs="Arial"/>
        </w:rPr>
        <w:t>(i) Any exception to the field rules or the spacing of wells which does not conform to the rules of the commission, and any application for the pooling of interests within a drilling unit, must be presented to and heard before the commission.</w:t>
      </w:r>
    </w:p>
    <w:p w14:paraId="608A87BB" w14:textId="77777777" w:rsidR="00F95E95" w:rsidRDefault="00F95E95" w:rsidP="00F95E95">
      <w:pPr>
        <w:ind w:firstLine="720"/>
        <w:jc w:val="both"/>
        <w:rPr>
          <w:rFonts w:cs="Arial"/>
        </w:rPr>
        <w:sectPr w:rsidR="00F95E95" w:rsidSect="0063793B">
          <w:type w:val="continuous"/>
          <w:pgSz w:w="12240" w:h="15840"/>
          <w:pgMar w:top="1440" w:right="1440" w:bottom="1440" w:left="1440" w:header="720" w:footer="720" w:gutter="0"/>
          <w:lnNumType w:countBy="1" w:restart="newSection"/>
          <w:cols w:space="720"/>
          <w:docGrid w:linePitch="360"/>
        </w:sectPr>
      </w:pPr>
      <w:r w:rsidRPr="00346EA4">
        <w:rPr>
          <w:rFonts w:cs="Arial"/>
        </w:rPr>
        <w:t xml:space="preserve">(j)  The commission is hereby empowered and it is the commission’s duty to execute and carry out, administer, and enforce the relevant provisions of §37B-1-1 </w:t>
      </w:r>
      <w:r w:rsidRPr="002431EC">
        <w:rPr>
          <w:rFonts w:cs="Arial"/>
          <w:i/>
          <w:iCs/>
        </w:rPr>
        <w:t>et seq.</w:t>
      </w:r>
      <w:r w:rsidRPr="00346EA4">
        <w:rPr>
          <w:rFonts w:cs="Arial"/>
        </w:rPr>
        <w:t xml:space="preserve"> of this code concerning mineral development by cotenants for all wells at all depths</w:t>
      </w:r>
      <w:r w:rsidRPr="00346EA4">
        <w:rPr>
          <w:rFonts w:cs="Arial"/>
          <w:u w:val="single"/>
        </w:rPr>
        <w:t xml:space="preserve"> and §22-11B-1 </w:t>
      </w:r>
      <w:r w:rsidRPr="002431EC">
        <w:rPr>
          <w:rFonts w:cs="Arial"/>
          <w:i/>
          <w:iCs/>
          <w:u w:val="single"/>
        </w:rPr>
        <w:t>et seq.</w:t>
      </w:r>
      <w:r w:rsidRPr="00346EA4">
        <w:rPr>
          <w:rFonts w:cs="Arial"/>
          <w:u w:val="single"/>
        </w:rPr>
        <w:t xml:space="preserve"> of this code concerning underground carbon dioxide sequestration storage facilities at all depths</w:t>
      </w:r>
      <w:r w:rsidRPr="00346EA4">
        <w:rPr>
          <w:rFonts w:cs="Arial"/>
        </w:rPr>
        <w:t xml:space="preserve">. The commission has jurisdiction and authority over all persons and property necessary therefor. </w:t>
      </w:r>
      <w:r w:rsidRPr="00346EA4">
        <w:rPr>
          <w:rFonts w:cs="Arial"/>
        </w:rPr>
        <w:lastRenderedPageBreak/>
        <w:t>The commission is authorized to make</w:t>
      </w:r>
      <w:r>
        <w:rPr>
          <w:rFonts w:cs="Arial"/>
        </w:rPr>
        <w:t xml:space="preserve"> such investigation of records and facilities as the commission deems proper. </w:t>
      </w:r>
    </w:p>
    <w:p w14:paraId="7EE9D361" w14:textId="283D9B04" w:rsidR="007E1E17" w:rsidRDefault="007E1E17" w:rsidP="007E1E17">
      <w:pPr>
        <w:suppressLineNumbers/>
        <w:rPr>
          <w:rFonts w:eastAsia="Calibri"/>
          <w:color w:val="000000"/>
          <w:sz w:val="24"/>
        </w:rPr>
      </w:pPr>
    </w:p>
    <w:p w14:paraId="34A5225B" w14:textId="77777777" w:rsidR="00E831B3" w:rsidRDefault="00E831B3" w:rsidP="00EF6030">
      <w:pPr>
        <w:pStyle w:val="References"/>
      </w:pPr>
    </w:p>
    <w:sectPr w:rsidR="00E831B3" w:rsidSect="007E1E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1213" w14:textId="77777777" w:rsidR="007E1E17" w:rsidRDefault="007E1E1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FB2C26" w14:textId="77777777" w:rsidR="007E1E17" w:rsidRPr="007E1E17" w:rsidRDefault="007E1E17" w:rsidP="007E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4A61" w14:textId="64B0AC06" w:rsidR="007E1E17" w:rsidRDefault="007E1E17" w:rsidP="002950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717172" w14:textId="1010FB0A" w:rsidR="007E1E17" w:rsidRPr="007E1E17" w:rsidRDefault="007E1E17" w:rsidP="007E1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7591"/>
      <w:docPartObj>
        <w:docPartGallery w:val="Page Numbers (Bottom of Page)"/>
        <w:docPartUnique/>
      </w:docPartObj>
    </w:sdtPr>
    <w:sdtEndPr>
      <w:rPr>
        <w:noProof/>
      </w:rPr>
    </w:sdtEndPr>
    <w:sdtContent>
      <w:p w14:paraId="3D85FF27" w14:textId="77777777" w:rsidR="00F95E95" w:rsidRDefault="00F95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A5C6C" w14:textId="77777777" w:rsidR="00F95E95" w:rsidRDefault="00F95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86CF" w14:textId="0BCC4214" w:rsidR="007E1E17" w:rsidRPr="007E1E17" w:rsidRDefault="007E1E17" w:rsidP="007E1E1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512" w14:textId="766FB05A" w:rsidR="007E1E17" w:rsidRPr="007E1E17" w:rsidRDefault="007E1E17" w:rsidP="007E1E17">
    <w:pPr>
      <w:pStyle w:val="Header"/>
    </w:pPr>
    <w:r>
      <w:t>CS for SB 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3A0A"/>
    <w:rsid w:val="00051D8C"/>
    <w:rsid w:val="00085D22"/>
    <w:rsid w:val="000C5C77"/>
    <w:rsid w:val="000F0590"/>
    <w:rsid w:val="0010070F"/>
    <w:rsid w:val="0015112E"/>
    <w:rsid w:val="001552E7"/>
    <w:rsid w:val="001566B4"/>
    <w:rsid w:val="00175B38"/>
    <w:rsid w:val="001C279E"/>
    <w:rsid w:val="001D459E"/>
    <w:rsid w:val="00230763"/>
    <w:rsid w:val="002431EC"/>
    <w:rsid w:val="0027011C"/>
    <w:rsid w:val="00274200"/>
    <w:rsid w:val="00275740"/>
    <w:rsid w:val="002A0269"/>
    <w:rsid w:val="002B4CDB"/>
    <w:rsid w:val="00301F44"/>
    <w:rsid w:val="00303684"/>
    <w:rsid w:val="003143F5"/>
    <w:rsid w:val="00314854"/>
    <w:rsid w:val="00365920"/>
    <w:rsid w:val="00392D04"/>
    <w:rsid w:val="003C51CD"/>
    <w:rsid w:val="00413E7E"/>
    <w:rsid w:val="004247A2"/>
    <w:rsid w:val="00495893"/>
    <w:rsid w:val="004B2795"/>
    <w:rsid w:val="004C13DD"/>
    <w:rsid w:val="004E3441"/>
    <w:rsid w:val="00571DC3"/>
    <w:rsid w:val="005A5366"/>
    <w:rsid w:val="005E164C"/>
    <w:rsid w:val="00602C4C"/>
    <w:rsid w:val="00637E73"/>
    <w:rsid w:val="006565E8"/>
    <w:rsid w:val="006865E9"/>
    <w:rsid w:val="00691F3E"/>
    <w:rsid w:val="00694BFB"/>
    <w:rsid w:val="006A106B"/>
    <w:rsid w:val="006C523D"/>
    <w:rsid w:val="006D4036"/>
    <w:rsid w:val="006F70DF"/>
    <w:rsid w:val="007329DE"/>
    <w:rsid w:val="007E02CF"/>
    <w:rsid w:val="007E1E17"/>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06FBB"/>
    <w:rsid w:val="00F23775"/>
    <w:rsid w:val="00F41CA2"/>
    <w:rsid w:val="00F443C0"/>
    <w:rsid w:val="00F47757"/>
    <w:rsid w:val="00F50749"/>
    <w:rsid w:val="00F56680"/>
    <w:rsid w:val="00F62EFB"/>
    <w:rsid w:val="00F939A4"/>
    <w:rsid w:val="00F95E95"/>
    <w:rsid w:val="00FA7B09"/>
    <w:rsid w:val="00FB272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5DC66A18-FD7B-486E-8B23-1271D1D1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1E17"/>
    <w:rPr>
      <w:rFonts w:eastAsia="Calibri"/>
      <w:b/>
      <w:caps/>
      <w:color w:val="000000"/>
      <w:sz w:val="24"/>
    </w:rPr>
  </w:style>
  <w:style w:type="character" w:customStyle="1" w:styleId="SectionBodyChar">
    <w:name w:val="Section Body Char"/>
    <w:link w:val="SectionBody"/>
    <w:rsid w:val="007E1E17"/>
    <w:rPr>
      <w:rFonts w:eastAsia="Calibri"/>
      <w:color w:val="000000"/>
    </w:rPr>
  </w:style>
  <w:style w:type="character" w:customStyle="1" w:styleId="SectionHeadingChar">
    <w:name w:val="Section Heading Char"/>
    <w:link w:val="SectionHeading"/>
    <w:rsid w:val="007E1E17"/>
    <w:rPr>
      <w:rFonts w:eastAsia="Calibri"/>
      <w:b/>
      <w:color w:val="000000"/>
    </w:rPr>
  </w:style>
  <w:style w:type="character" w:styleId="PageNumber">
    <w:name w:val="page number"/>
    <w:basedOn w:val="DefaultParagraphFont"/>
    <w:uiPriority w:val="99"/>
    <w:semiHidden/>
    <w:locked/>
    <w:rsid w:val="007E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1762D" w:rsidRDefault="00B1762D">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1762D" w:rsidRDefault="00B1762D">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1762D" w:rsidRDefault="00B1762D">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1762D" w:rsidRDefault="00B1762D">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1762D" w:rsidRDefault="00B1762D">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2D"/>
    <w:rsid w:val="00B1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1762D"/>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7128</Words>
  <Characters>38784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2022-02-21T14:50:00Z</cp:lastPrinted>
  <dcterms:created xsi:type="dcterms:W3CDTF">2022-02-21T15:04:00Z</dcterms:created>
  <dcterms:modified xsi:type="dcterms:W3CDTF">2022-02-22T13:40:00Z</dcterms:modified>
</cp:coreProperties>
</file>